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08" w:rsidRPr="00E73C08" w:rsidRDefault="00E73C08" w:rsidP="00E73C08">
      <w:pPr>
        <w:spacing w:after="0" w:line="240" w:lineRule="auto"/>
        <w:rPr>
          <w:rFonts w:ascii="Calibri" w:eastAsia="Times New Roman" w:hAnsi="Calibri" w:cs="Times New Roman"/>
          <w:color w:val="1F497D"/>
          <w:lang w:eastAsia="en-GB"/>
        </w:rPr>
      </w:pPr>
      <w:r w:rsidRPr="00E73C08">
        <w:rPr>
          <w:rFonts w:ascii="Calibri" w:eastAsia="Times New Roman" w:hAnsi="Calibri" w:cs="Times New Roman"/>
          <w:color w:val="1F497D"/>
          <w:lang w:eastAsia="en-GB"/>
        </w:rPr>
        <w:t>Here are the points from Participation Requests- World Café discussions</w:t>
      </w:r>
    </w:p>
    <w:p w:rsidR="00E73C08" w:rsidRPr="00E73C08" w:rsidRDefault="00E73C08" w:rsidP="00E73C08">
      <w:pPr>
        <w:spacing w:after="0" w:line="240" w:lineRule="auto"/>
        <w:rPr>
          <w:rFonts w:ascii="Calibri" w:eastAsia="Times New Roman" w:hAnsi="Calibri" w:cs="Times New Roman"/>
          <w:color w:val="1F497D"/>
          <w:lang w:eastAsia="en-GB"/>
        </w:rPr>
      </w:pPr>
    </w:p>
    <w:p w:rsidR="00E73C08" w:rsidRPr="00E73C08" w:rsidRDefault="00E73C08" w:rsidP="00E73C08">
      <w:pPr>
        <w:numPr>
          <w:ilvl w:val="0"/>
          <w:numId w:val="1"/>
        </w:numPr>
        <w:spacing w:after="0" w:line="240" w:lineRule="auto"/>
        <w:rPr>
          <w:rFonts w:ascii="Calibri" w:eastAsia="Times New Roman" w:hAnsi="Calibri" w:cs="Times New Roman"/>
          <w:color w:val="1F497D"/>
          <w:lang w:eastAsia="en-GB"/>
        </w:rPr>
      </w:pPr>
      <w:r w:rsidRPr="00E73C08">
        <w:rPr>
          <w:rFonts w:ascii="Calibri" w:eastAsia="Times New Roman" w:hAnsi="Calibri" w:cs="Times New Roman"/>
          <w:color w:val="1F497D"/>
          <w:lang w:eastAsia="en-GB"/>
        </w:rPr>
        <w:t>There is a recognition that PR is fairly new and that there are not many public sector bodies who have clear guidance and processes in place, however it is acknowledged that work is being done in this area.</w:t>
      </w:r>
    </w:p>
    <w:p w:rsidR="00E73C08" w:rsidRPr="00E73C08" w:rsidRDefault="00E73C08" w:rsidP="00E73C08">
      <w:pPr>
        <w:spacing w:after="0" w:line="240" w:lineRule="auto"/>
        <w:ind w:left="720"/>
        <w:rPr>
          <w:rFonts w:ascii="Calibri" w:eastAsia="Times New Roman" w:hAnsi="Calibri" w:cs="Times New Roman"/>
          <w:color w:val="1F497D"/>
          <w:lang w:eastAsia="en-GB"/>
        </w:rPr>
      </w:pPr>
    </w:p>
    <w:p w:rsidR="00E73C08" w:rsidRPr="00E73C08" w:rsidRDefault="00E73C08" w:rsidP="00E73C08">
      <w:pPr>
        <w:numPr>
          <w:ilvl w:val="0"/>
          <w:numId w:val="1"/>
        </w:numPr>
        <w:spacing w:after="0" w:line="240" w:lineRule="auto"/>
        <w:rPr>
          <w:rFonts w:ascii="Calibri" w:eastAsia="Times New Roman" w:hAnsi="Calibri" w:cs="Times New Roman"/>
          <w:color w:val="1F497D"/>
          <w:lang w:eastAsia="en-GB"/>
        </w:rPr>
      </w:pPr>
      <w:r w:rsidRPr="00E73C08">
        <w:rPr>
          <w:rFonts w:ascii="Calibri" w:eastAsia="Times New Roman" w:hAnsi="Calibri" w:cs="Times New Roman"/>
          <w:color w:val="1F497D"/>
          <w:lang w:eastAsia="en-GB"/>
        </w:rPr>
        <w:t>PR is a good opportunity for community bodies to start a conversations with public sector bodies, this is already happening out with formal processes.</w:t>
      </w:r>
    </w:p>
    <w:p w:rsidR="00E73C08" w:rsidRPr="00E73C08" w:rsidRDefault="00E73C08" w:rsidP="00E73C08">
      <w:pPr>
        <w:spacing w:after="0" w:line="240" w:lineRule="auto"/>
        <w:ind w:left="720"/>
        <w:rPr>
          <w:rFonts w:ascii="Calibri" w:eastAsia="Times New Roman" w:hAnsi="Calibri" w:cs="Times New Roman"/>
          <w:color w:val="1F497D"/>
          <w:lang w:eastAsia="en-GB"/>
        </w:rPr>
      </w:pPr>
    </w:p>
    <w:p w:rsidR="00E73C08" w:rsidRPr="00E73C08" w:rsidRDefault="00E73C08" w:rsidP="00E73C08">
      <w:pPr>
        <w:numPr>
          <w:ilvl w:val="0"/>
          <w:numId w:val="1"/>
        </w:numPr>
        <w:spacing w:after="0" w:line="240" w:lineRule="auto"/>
        <w:rPr>
          <w:rFonts w:ascii="Calibri" w:eastAsia="Times New Roman" w:hAnsi="Calibri" w:cs="Times New Roman"/>
          <w:color w:val="1F497D"/>
          <w:lang w:eastAsia="en-GB"/>
        </w:rPr>
      </w:pPr>
      <w:r w:rsidRPr="00E73C08">
        <w:rPr>
          <w:rFonts w:ascii="Calibri" w:eastAsia="Times New Roman" w:hAnsi="Calibri" w:cs="Times New Roman"/>
          <w:color w:val="1F497D"/>
          <w:lang w:eastAsia="en-GB"/>
        </w:rPr>
        <w:t xml:space="preserve">There is a need to publicise PR to communities and demonstrated how they can get involved.  </w:t>
      </w:r>
    </w:p>
    <w:p w:rsidR="00E73C08" w:rsidRPr="00E73C08" w:rsidRDefault="00E73C08" w:rsidP="00E73C08">
      <w:pPr>
        <w:spacing w:after="0" w:line="240" w:lineRule="auto"/>
        <w:ind w:left="720"/>
        <w:rPr>
          <w:rFonts w:ascii="Calibri" w:eastAsia="Times New Roman" w:hAnsi="Calibri" w:cs="Times New Roman"/>
          <w:color w:val="1F497D"/>
          <w:lang w:eastAsia="en-GB"/>
        </w:rPr>
      </w:pPr>
    </w:p>
    <w:p w:rsidR="00E73C08" w:rsidRPr="00E73C08" w:rsidRDefault="00E73C08" w:rsidP="00E73C08">
      <w:pPr>
        <w:numPr>
          <w:ilvl w:val="0"/>
          <w:numId w:val="1"/>
        </w:numPr>
        <w:spacing w:after="0" w:line="240" w:lineRule="auto"/>
        <w:rPr>
          <w:rFonts w:ascii="Calibri" w:eastAsia="Times New Roman" w:hAnsi="Calibri" w:cs="Times New Roman"/>
          <w:color w:val="1F497D"/>
          <w:lang w:eastAsia="en-GB"/>
        </w:rPr>
      </w:pPr>
      <w:r w:rsidRPr="00E73C08">
        <w:rPr>
          <w:rFonts w:ascii="Calibri" w:eastAsia="Times New Roman" w:hAnsi="Calibri" w:cs="Times New Roman"/>
          <w:color w:val="1F497D"/>
          <w:lang w:eastAsia="en-GB"/>
        </w:rPr>
        <w:t>PR is already taken place. Many community groups, organisations,  Community Councils and general public are involved and participating  in community planning processes. They are identifying needs, priorities and some are leading on these.</w:t>
      </w:r>
    </w:p>
    <w:p w:rsidR="00E73C08" w:rsidRPr="00E73C08" w:rsidRDefault="00E73C08" w:rsidP="00E73C08">
      <w:pPr>
        <w:spacing w:after="0" w:line="240" w:lineRule="auto"/>
        <w:ind w:left="720"/>
        <w:rPr>
          <w:rFonts w:ascii="Calibri" w:eastAsia="Times New Roman" w:hAnsi="Calibri" w:cs="Times New Roman"/>
          <w:color w:val="1F497D"/>
          <w:lang w:eastAsia="en-GB"/>
        </w:rPr>
      </w:pPr>
    </w:p>
    <w:p w:rsidR="00E73C08" w:rsidRPr="00E73C08" w:rsidRDefault="00E73C08" w:rsidP="00E73C08">
      <w:pPr>
        <w:numPr>
          <w:ilvl w:val="0"/>
          <w:numId w:val="1"/>
        </w:numPr>
        <w:spacing w:after="0" w:line="240" w:lineRule="auto"/>
        <w:rPr>
          <w:rFonts w:ascii="Calibri" w:eastAsia="Times New Roman" w:hAnsi="Calibri" w:cs="Times New Roman"/>
          <w:color w:val="1F497D"/>
          <w:lang w:eastAsia="en-GB"/>
        </w:rPr>
      </w:pPr>
      <w:r w:rsidRPr="00E73C08">
        <w:rPr>
          <w:rFonts w:ascii="Calibri" w:eastAsia="Times New Roman" w:hAnsi="Calibri" w:cs="Times New Roman"/>
          <w:color w:val="1F497D"/>
          <w:lang w:eastAsia="en-GB"/>
        </w:rPr>
        <w:t>Participation is happening more effectively in some local authority departments/services in comparison to others.</w:t>
      </w:r>
    </w:p>
    <w:p w:rsidR="00E73C08" w:rsidRPr="00E73C08" w:rsidRDefault="00E73C08" w:rsidP="00E73C08">
      <w:pPr>
        <w:spacing w:after="0" w:line="240" w:lineRule="auto"/>
        <w:ind w:left="720"/>
        <w:rPr>
          <w:rFonts w:ascii="Calibri" w:eastAsia="Times New Roman" w:hAnsi="Calibri" w:cs="Times New Roman"/>
          <w:color w:val="1F497D"/>
          <w:lang w:eastAsia="en-GB"/>
        </w:rPr>
      </w:pPr>
    </w:p>
    <w:p w:rsidR="00E73C08" w:rsidRPr="00E73C08" w:rsidRDefault="00E73C08" w:rsidP="00E73C08">
      <w:pPr>
        <w:numPr>
          <w:ilvl w:val="0"/>
          <w:numId w:val="1"/>
        </w:numPr>
        <w:spacing w:after="0" w:line="240" w:lineRule="auto"/>
        <w:rPr>
          <w:rFonts w:ascii="Calibri" w:eastAsia="Times New Roman" w:hAnsi="Calibri" w:cs="Times New Roman"/>
          <w:color w:val="1F497D"/>
          <w:lang w:eastAsia="en-GB"/>
        </w:rPr>
      </w:pPr>
      <w:r w:rsidRPr="00E73C08">
        <w:rPr>
          <w:rFonts w:ascii="Calibri" w:eastAsia="Times New Roman" w:hAnsi="Calibri" w:cs="Times New Roman"/>
          <w:color w:val="1F497D"/>
          <w:lang w:eastAsia="en-GB"/>
        </w:rPr>
        <w:t xml:space="preserve">It is recognised that PR is about good engagement and should be set against the National Standards, Voice or Place Standards and that it would be useful if local authorities and partners (CPP) developed a Community Engagement Strategy. It was acknowledged that good engagement will limited the need for formal Participation Requests. </w:t>
      </w:r>
    </w:p>
    <w:p w:rsidR="00E73C08" w:rsidRPr="00E73C08" w:rsidRDefault="00E73C08" w:rsidP="00E73C08">
      <w:pPr>
        <w:spacing w:after="0" w:line="240" w:lineRule="auto"/>
        <w:rPr>
          <w:rFonts w:ascii="Calibri" w:eastAsia="Times New Roman" w:hAnsi="Calibri" w:cs="Times New Roman"/>
          <w:color w:val="1F497D"/>
          <w:lang w:eastAsia="en-GB"/>
        </w:rPr>
      </w:pPr>
    </w:p>
    <w:p w:rsidR="00E73C08" w:rsidRPr="00E73C08" w:rsidRDefault="00E73C08" w:rsidP="00E73C08">
      <w:pPr>
        <w:numPr>
          <w:ilvl w:val="0"/>
          <w:numId w:val="1"/>
        </w:numPr>
        <w:spacing w:after="0" w:line="240" w:lineRule="auto"/>
        <w:rPr>
          <w:rFonts w:ascii="Calibri" w:eastAsia="Times New Roman" w:hAnsi="Calibri" w:cs="Times New Roman"/>
          <w:color w:val="1F497D"/>
          <w:lang w:eastAsia="en-GB"/>
        </w:rPr>
      </w:pPr>
      <w:r w:rsidRPr="00E73C08">
        <w:rPr>
          <w:rFonts w:ascii="Calibri" w:eastAsia="Times New Roman" w:hAnsi="Calibri" w:cs="Times New Roman"/>
          <w:color w:val="1F497D"/>
          <w:lang w:eastAsia="en-GB"/>
        </w:rPr>
        <w:t xml:space="preserve">It is recognised that one point of contact in needed in public sector bodies, however this could be more of a challenge for Health and Social Care partnerships. </w:t>
      </w:r>
    </w:p>
    <w:p w:rsidR="00E73C08" w:rsidRPr="00E73C08" w:rsidRDefault="00E73C08" w:rsidP="00E73C08">
      <w:pPr>
        <w:spacing w:after="0" w:line="240" w:lineRule="auto"/>
        <w:ind w:left="720"/>
        <w:rPr>
          <w:rFonts w:ascii="Calibri" w:eastAsia="Times New Roman" w:hAnsi="Calibri" w:cs="Times New Roman"/>
          <w:color w:val="1F497D"/>
          <w:lang w:eastAsia="en-GB"/>
        </w:rPr>
      </w:pPr>
    </w:p>
    <w:p w:rsidR="00E73C08" w:rsidRPr="00E73C08" w:rsidRDefault="00E73C08" w:rsidP="00E73C08">
      <w:pPr>
        <w:numPr>
          <w:ilvl w:val="0"/>
          <w:numId w:val="1"/>
        </w:numPr>
        <w:spacing w:after="0" w:line="240" w:lineRule="auto"/>
        <w:rPr>
          <w:rFonts w:ascii="Calibri" w:eastAsia="Times New Roman" w:hAnsi="Calibri" w:cs="Times New Roman"/>
          <w:color w:val="1F497D"/>
          <w:lang w:eastAsia="en-GB"/>
        </w:rPr>
      </w:pPr>
      <w:r w:rsidRPr="00E73C08">
        <w:rPr>
          <w:rFonts w:ascii="Calibri" w:eastAsia="Times New Roman" w:hAnsi="Calibri" w:cs="Times New Roman"/>
          <w:color w:val="1F497D"/>
          <w:lang w:eastAsia="en-GB"/>
        </w:rPr>
        <w:t xml:space="preserve">Additional training and support would be required within local authorities. It was acknowledged that SCDC are providing training to community groups. </w:t>
      </w:r>
    </w:p>
    <w:p w:rsidR="00E73C08" w:rsidRPr="00E73C08" w:rsidRDefault="00E73C08" w:rsidP="00E73C08">
      <w:pPr>
        <w:spacing w:after="0" w:line="240" w:lineRule="auto"/>
        <w:rPr>
          <w:rFonts w:ascii="Calibri" w:eastAsia="Times New Roman" w:hAnsi="Calibri" w:cs="Times New Roman"/>
          <w:color w:val="1F497D"/>
          <w:lang w:eastAsia="en-GB"/>
        </w:rPr>
      </w:pPr>
    </w:p>
    <w:p w:rsidR="00D25B3E" w:rsidRDefault="00E73C08">
      <w:bookmarkStart w:id="0" w:name="_GoBack"/>
      <w:bookmarkEnd w:id="0"/>
    </w:p>
    <w:sectPr w:rsidR="00D25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213E8"/>
    <w:multiLevelType w:val="hybridMultilevel"/>
    <w:tmpl w:val="15281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08"/>
    <w:rsid w:val="003A7B0D"/>
    <w:rsid w:val="00B64FF0"/>
    <w:rsid w:val="00E73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7E43D-9A31-4390-A256-CE656919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C08"/>
    <w:pPr>
      <w:spacing w:after="0" w:line="240" w:lineRule="auto"/>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holland-smith</dc:creator>
  <cp:keywords/>
  <dc:description/>
  <cp:lastModifiedBy>sue holland-smith</cp:lastModifiedBy>
  <cp:revision>1</cp:revision>
  <dcterms:created xsi:type="dcterms:W3CDTF">2017-06-02T12:58:00Z</dcterms:created>
  <dcterms:modified xsi:type="dcterms:W3CDTF">2017-06-02T12:58:00Z</dcterms:modified>
</cp:coreProperties>
</file>