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4888" w14:textId="1982E8CD" w:rsidR="00917E84" w:rsidRPr="00631EEF" w:rsidRDefault="0051239F" w:rsidP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DRAFT </w:t>
      </w:r>
      <w:r w:rsidR="00904F72">
        <w:rPr>
          <w:rFonts w:ascii="Arial" w:eastAsia="Arial" w:hAnsi="Arial" w:cs="Arial"/>
          <w:b/>
          <w:color w:val="000000"/>
        </w:rPr>
        <w:t>FAMILY LEARNING</w:t>
      </w:r>
      <w:r w:rsidR="001B6D2E">
        <w:rPr>
          <w:rFonts w:ascii="Arial" w:eastAsia="Arial" w:hAnsi="Arial" w:cs="Arial"/>
          <w:b/>
          <w:color w:val="000000"/>
        </w:rPr>
        <w:t xml:space="preserve"> FUNCTIONAL MAP – </w:t>
      </w:r>
      <w:r>
        <w:rPr>
          <w:rFonts w:ascii="Arial" w:eastAsia="Arial" w:hAnsi="Arial" w:cs="Arial"/>
          <w:b/>
          <w:color w:val="000000"/>
        </w:rPr>
        <w:t>FEB 2023</w:t>
      </w:r>
    </w:p>
    <w:p w14:paraId="2D76499F" w14:textId="77777777" w:rsidR="00631EEF" w:rsidRDefault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17"/>
        <w:gridCol w:w="2488"/>
        <w:gridCol w:w="1256"/>
        <w:gridCol w:w="8683"/>
      </w:tblGrid>
      <w:tr w:rsidR="00316CD4" w14:paraId="0CD5BEE0" w14:textId="77777777" w:rsidTr="00316CD4">
        <w:tc>
          <w:tcPr>
            <w:tcW w:w="479" w:type="pct"/>
            <w:shd w:val="clear" w:color="auto" w:fill="E7E6E6"/>
          </w:tcPr>
          <w:p w14:paraId="2DF325CA" w14:textId="77777777" w:rsidR="00316CD4" w:rsidRPr="00316CD4" w:rsidRDefault="00316CD4">
            <w:pPr>
              <w:rPr>
                <w:sz w:val="24"/>
                <w:szCs w:val="24"/>
              </w:rPr>
            </w:pPr>
            <w:r w:rsidRPr="00316CD4">
              <w:rPr>
                <w:b/>
                <w:sz w:val="24"/>
                <w:szCs w:val="24"/>
              </w:rPr>
              <w:t>Key Purpose</w:t>
            </w:r>
          </w:p>
        </w:tc>
        <w:tc>
          <w:tcPr>
            <w:tcW w:w="905" w:type="pct"/>
            <w:shd w:val="clear" w:color="auto" w:fill="E7E6E6"/>
          </w:tcPr>
          <w:p w14:paraId="63FD85BB" w14:textId="77777777" w:rsidR="00316CD4" w:rsidRPr="00316CD4" w:rsidRDefault="00316CD4">
            <w:pPr>
              <w:rPr>
                <w:b/>
                <w:sz w:val="24"/>
                <w:szCs w:val="24"/>
              </w:rPr>
            </w:pPr>
            <w:r w:rsidRPr="00316CD4">
              <w:rPr>
                <w:b/>
                <w:sz w:val="24"/>
                <w:szCs w:val="24"/>
              </w:rPr>
              <w:t>Functional area</w:t>
            </w:r>
          </w:p>
        </w:tc>
        <w:tc>
          <w:tcPr>
            <w:tcW w:w="457" w:type="pct"/>
            <w:shd w:val="clear" w:color="auto" w:fill="E7E6E6"/>
          </w:tcPr>
          <w:p w14:paraId="7469F5EF" w14:textId="77777777" w:rsidR="00316CD4" w:rsidRPr="00316CD4" w:rsidRDefault="00316CD4">
            <w:pPr>
              <w:rPr>
                <w:sz w:val="24"/>
                <w:szCs w:val="24"/>
              </w:rPr>
            </w:pPr>
            <w:r w:rsidRPr="00316CD4">
              <w:rPr>
                <w:b/>
                <w:sz w:val="24"/>
                <w:szCs w:val="24"/>
              </w:rPr>
              <w:t>NOS Ref</w:t>
            </w:r>
          </w:p>
        </w:tc>
        <w:tc>
          <w:tcPr>
            <w:tcW w:w="3159" w:type="pct"/>
            <w:shd w:val="clear" w:color="auto" w:fill="E7E6E6"/>
          </w:tcPr>
          <w:p w14:paraId="200CB854" w14:textId="77777777" w:rsidR="00316CD4" w:rsidRPr="00316CD4" w:rsidRDefault="00316CD4">
            <w:pPr>
              <w:rPr>
                <w:b/>
                <w:sz w:val="24"/>
                <w:szCs w:val="24"/>
              </w:rPr>
            </w:pPr>
            <w:r w:rsidRPr="00316CD4">
              <w:rPr>
                <w:b/>
                <w:sz w:val="24"/>
                <w:szCs w:val="24"/>
              </w:rPr>
              <w:t>Relevant NOS title</w:t>
            </w:r>
          </w:p>
          <w:p w14:paraId="23083493" w14:textId="77777777" w:rsidR="00316CD4" w:rsidRPr="00316CD4" w:rsidRDefault="00316CD4">
            <w:pPr>
              <w:rPr>
                <w:sz w:val="24"/>
                <w:szCs w:val="24"/>
              </w:rPr>
            </w:pPr>
          </w:p>
        </w:tc>
      </w:tr>
      <w:tr w:rsidR="00316CD4" w14:paraId="68442333" w14:textId="77777777" w:rsidTr="00316CD4">
        <w:tc>
          <w:tcPr>
            <w:tcW w:w="479" w:type="pct"/>
            <w:vMerge w:val="restart"/>
          </w:tcPr>
          <w:p w14:paraId="7F08582F" w14:textId="77777777" w:rsidR="00316CD4" w:rsidRPr="00316CD4" w:rsidRDefault="00316CD4" w:rsidP="00B64E48">
            <w:pPr>
              <w:rPr>
                <w:b/>
                <w:bCs/>
                <w:sz w:val="24"/>
                <w:szCs w:val="24"/>
              </w:rPr>
            </w:pPr>
          </w:p>
          <w:p w14:paraId="7E2C07D8" w14:textId="3D460B8B" w:rsidR="00316CD4" w:rsidRPr="00316CD4" w:rsidRDefault="00316CD4" w:rsidP="00904F72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To improve life chances and support learning for adults and children through quality formal and informal learning as and within a family, and as individual learners.</w:t>
            </w:r>
          </w:p>
        </w:tc>
        <w:tc>
          <w:tcPr>
            <w:tcW w:w="905" w:type="pct"/>
            <w:vMerge w:val="restart"/>
            <w:shd w:val="clear" w:color="auto" w:fill="FABF8F" w:themeFill="accent6" w:themeFillTint="99"/>
          </w:tcPr>
          <w:p w14:paraId="008EC608" w14:textId="786C8DCC" w:rsidR="00316CD4" w:rsidRPr="00316CD4" w:rsidRDefault="00316CD4" w:rsidP="007A5B0A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Key Area 1: Developing Strategy and Quality Assurance</w:t>
            </w:r>
          </w:p>
        </w:tc>
        <w:tc>
          <w:tcPr>
            <w:tcW w:w="457" w:type="pct"/>
            <w:shd w:val="clear" w:color="auto" w:fill="FABF8F" w:themeFill="accent6" w:themeFillTint="99"/>
          </w:tcPr>
          <w:p w14:paraId="0E9127F0" w14:textId="77777777" w:rsidR="00316CD4" w:rsidRPr="00316CD4" w:rsidRDefault="00316CD4" w:rsidP="007A60D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LSIFL01</w:t>
            </w:r>
            <w:proofErr w:type="spellEnd"/>
          </w:p>
        </w:tc>
        <w:tc>
          <w:tcPr>
            <w:tcW w:w="3159" w:type="pct"/>
            <w:shd w:val="clear" w:color="auto" w:fill="FABF8F" w:themeFill="accent6" w:themeFillTint="99"/>
          </w:tcPr>
          <w:p w14:paraId="71B5D89E" w14:textId="77777777" w:rsidR="00316CD4" w:rsidRPr="00316CD4" w:rsidRDefault="00316CD4" w:rsidP="00631EE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Monitor and evaluate the impact of trends and developments in Family Learning</w:t>
            </w:r>
          </w:p>
        </w:tc>
      </w:tr>
      <w:tr w:rsidR="00316CD4" w14:paraId="5FD8123F" w14:textId="77777777" w:rsidTr="00316CD4">
        <w:trPr>
          <w:trHeight w:val="592"/>
        </w:trPr>
        <w:tc>
          <w:tcPr>
            <w:tcW w:w="479" w:type="pct"/>
            <w:vMerge/>
          </w:tcPr>
          <w:p w14:paraId="19075AD5" w14:textId="77777777" w:rsidR="00316CD4" w:rsidRPr="00316CD4" w:rsidRDefault="00316CD4" w:rsidP="0090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FABF8F" w:themeFill="accent6" w:themeFillTint="99"/>
          </w:tcPr>
          <w:p w14:paraId="4A346828" w14:textId="77777777" w:rsidR="00316CD4" w:rsidRPr="00316CD4" w:rsidRDefault="00316CD4" w:rsidP="00904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FABF8F" w:themeFill="accent6" w:themeFillTint="99"/>
          </w:tcPr>
          <w:p w14:paraId="4A895BD2" w14:textId="057D2B6C" w:rsidR="00316CD4" w:rsidRPr="00316CD4" w:rsidRDefault="00316CD4" w:rsidP="007A5B0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LSIFL13</w:t>
            </w:r>
            <w:proofErr w:type="spellEnd"/>
          </w:p>
        </w:tc>
        <w:tc>
          <w:tcPr>
            <w:tcW w:w="3159" w:type="pct"/>
            <w:shd w:val="clear" w:color="auto" w:fill="FABF8F" w:themeFill="accent6" w:themeFillTint="99"/>
          </w:tcPr>
          <w:p w14:paraId="129456F1" w14:textId="2E9D287F" w:rsidR="00316CD4" w:rsidRPr="00316CD4" w:rsidRDefault="00316CD4" w:rsidP="007A5B0A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Establish quality procedures in your area of responsibility for family learning</w:t>
            </w:r>
          </w:p>
        </w:tc>
      </w:tr>
      <w:tr w:rsidR="00316CD4" w14:paraId="2639068A" w14:textId="77777777" w:rsidTr="00316CD4">
        <w:tc>
          <w:tcPr>
            <w:tcW w:w="479" w:type="pct"/>
            <w:vMerge/>
          </w:tcPr>
          <w:p w14:paraId="77C23A1B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  <w:shd w:val="clear" w:color="auto" w:fill="B2A1C7" w:themeFill="accent4" w:themeFillTint="99"/>
          </w:tcPr>
          <w:p w14:paraId="713C0DD3" w14:textId="19EB110F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 xml:space="preserve">Key Area 2: Planning for learning and curriculum development </w:t>
            </w:r>
          </w:p>
        </w:tc>
        <w:tc>
          <w:tcPr>
            <w:tcW w:w="457" w:type="pct"/>
            <w:shd w:val="clear" w:color="auto" w:fill="B2A1C7" w:themeFill="accent4" w:themeFillTint="99"/>
          </w:tcPr>
          <w:p w14:paraId="0806DBCC" w14:textId="1CD7E3A9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LSIFL02</w:t>
            </w:r>
            <w:proofErr w:type="spellEnd"/>
          </w:p>
        </w:tc>
        <w:tc>
          <w:tcPr>
            <w:tcW w:w="3159" w:type="pct"/>
            <w:shd w:val="clear" w:color="auto" w:fill="B2A1C7" w:themeFill="accent4" w:themeFillTint="99"/>
          </w:tcPr>
          <w:p w14:paraId="0A2AC7A0" w14:textId="3186A2AD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Promote a culture that values diversity and difference</w:t>
            </w:r>
          </w:p>
        </w:tc>
      </w:tr>
      <w:tr w:rsidR="00316CD4" w14:paraId="693C7E2D" w14:textId="77777777" w:rsidTr="00316CD4">
        <w:tc>
          <w:tcPr>
            <w:tcW w:w="479" w:type="pct"/>
            <w:vMerge/>
          </w:tcPr>
          <w:p w14:paraId="0B1F5B5A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B2A1C7" w:themeFill="accent4" w:themeFillTint="99"/>
          </w:tcPr>
          <w:p w14:paraId="4D005127" w14:textId="04A06FBB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B2A1C7" w:themeFill="accent4" w:themeFillTint="99"/>
          </w:tcPr>
          <w:p w14:paraId="5980E82E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LSIFL04</w:t>
            </w:r>
            <w:proofErr w:type="spellEnd"/>
          </w:p>
        </w:tc>
        <w:tc>
          <w:tcPr>
            <w:tcW w:w="3159" w:type="pct"/>
            <w:shd w:val="clear" w:color="auto" w:fill="B2A1C7" w:themeFill="accent4" w:themeFillTint="99"/>
          </w:tcPr>
          <w:p w14:paraId="41580820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Provide physical equipment, resources and surroundings that meet participants’ needs</w:t>
            </w:r>
          </w:p>
        </w:tc>
      </w:tr>
      <w:tr w:rsidR="00316CD4" w14:paraId="5DDE212B" w14:textId="77777777" w:rsidTr="00316CD4">
        <w:tc>
          <w:tcPr>
            <w:tcW w:w="479" w:type="pct"/>
            <w:vMerge/>
          </w:tcPr>
          <w:p w14:paraId="2591B4EE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B2A1C7" w:themeFill="accent4" w:themeFillTint="99"/>
          </w:tcPr>
          <w:p w14:paraId="61D6E560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B2A1C7" w:themeFill="accent4" w:themeFillTint="99"/>
          </w:tcPr>
          <w:p w14:paraId="56CAA898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LSIFL03</w:t>
            </w:r>
            <w:proofErr w:type="spellEnd"/>
          </w:p>
        </w:tc>
        <w:tc>
          <w:tcPr>
            <w:tcW w:w="3159" w:type="pct"/>
            <w:shd w:val="clear" w:color="auto" w:fill="B2A1C7" w:themeFill="accent4" w:themeFillTint="99"/>
          </w:tcPr>
          <w:p w14:paraId="37B2B532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Take responsibility for the safety and security of participants, staff and environments</w:t>
            </w:r>
          </w:p>
        </w:tc>
      </w:tr>
      <w:tr w:rsidR="00316CD4" w14:paraId="7C2F1A2D" w14:textId="77777777" w:rsidTr="00316CD4">
        <w:tc>
          <w:tcPr>
            <w:tcW w:w="479" w:type="pct"/>
            <w:vMerge/>
          </w:tcPr>
          <w:p w14:paraId="2DAB5EF1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  <w:shd w:val="clear" w:color="auto" w:fill="C2D69B" w:themeFill="accent3" w:themeFillTint="99"/>
          </w:tcPr>
          <w:p w14:paraId="226601BE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 xml:space="preserve">Key Area 3: Engaging and supporting </w:t>
            </w:r>
          </w:p>
        </w:tc>
        <w:tc>
          <w:tcPr>
            <w:tcW w:w="457" w:type="pct"/>
            <w:shd w:val="clear" w:color="auto" w:fill="C2D69B" w:themeFill="accent3" w:themeFillTint="99"/>
          </w:tcPr>
          <w:p w14:paraId="29D1D2BD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proofErr w:type="spellStart"/>
            <w:r w:rsidRPr="00316CD4">
              <w:rPr>
                <w:b/>
                <w:bCs/>
                <w:sz w:val="24"/>
                <w:szCs w:val="24"/>
              </w:rPr>
              <w:t>LSIFL09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718E53BB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Provide publicity and information about family learning programmes</w:t>
            </w:r>
          </w:p>
        </w:tc>
      </w:tr>
      <w:tr w:rsidR="00316CD4" w14:paraId="6C3556C4" w14:textId="77777777" w:rsidTr="00316CD4">
        <w:tc>
          <w:tcPr>
            <w:tcW w:w="479" w:type="pct"/>
            <w:vMerge/>
          </w:tcPr>
          <w:p w14:paraId="360C2A42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C2D69B" w:themeFill="accent3" w:themeFillTint="99"/>
          </w:tcPr>
          <w:p w14:paraId="0BBDEDD6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C2D69B" w:themeFill="accent3" w:themeFillTint="99"/>
          </w:tcPr>
          <w:p w14:paraId="63CB6F36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LSIFL07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0E765206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Recruit participants onto Family Learning</w:t>
            </w:r>
          </w:p>
        </w:tc>
      </w:tr>
      <w:tr w:rsidR="00316CD4" w14:paraId="1F9DB7B2" w14:textId="77777777" w:rsidTr="00316CD4">
        <w:tc>
          <w:tcPr>
            <w:tcW w:w="479" w:type="pct"/>
            <w:vMerge/>
          </w:tcPr>
          <w:p w14:paraId="554E8BF2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C2D69B" w:themeFill="accent3" w:themeFillTint="99"/>
          </w:tcPr>
          <w:p w14:paraId="415BAEBC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C2D69B" w:themeFill="accent3" w:themeFillTint="99"/>
          </w:tcPr>
          <w:p w14:paraId="647F632B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LSIFL05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060C441D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Build and maintain effective relationships with participants</w:t>
            </w:r>
          </w:p>
        </w:tc>
      </w:tr>
      <w:tr w:rsidR="00316CD4" w14:paraId="550565A6" w14:textId="77777777" w:rsidTr="00316CD4">
        <w:tc>
          <w:tcPr>
            <w:tcW w:w="479" w:type="pct"/>
            <w:vMerge/>
          </w:tcPr>
          <w:p w14:paraId="009CF31F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C2D69B" w:themeFill="accent3" w:themeFillTint="99"/>
          </w:tcPr>
          <w:p w14:paraId="20279C5E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C2D69B" w:themeFill="accent3" w:themeFillTint="99"/>
          </w:tcPr>
          <w:p w14:paraId="5281EFB0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LSIFL06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5DD52550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Build and maintain relationships with the wider community</w:t>
            </w:r>
          </w:p>
        </w:tc>
      </w:tr>
      <w:tr w:rsidR="00316CD4" w14:paraId="11F3BB20" w14:textId="77777777" w:rsidTr="00316CD4">
        <w:tc>
          <w:tcPr>
            <w:tcW w:w="479" w:type="pct"/>
            <w:vMerge/>
          </w:tcPr>
          <w:p w14:paraId="4B19673F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C2D69B" w:themeFill="accent3" w:themeFillTint="99"/>
          </w:tcPr>
          <w:p w14:paraId="289AC2D7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C2D69B" w:themeFill="accent3" w:themeFillTint="99"/>
          </w:tcPr>
          <w:p w14:paraId="095FF0C8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LSIFL08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40A4EBB8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 xml:space="preserve">Work with families who find services difficult to access </w:t>
            </w:r>
          </w:p>
        </w:tc>
      </w:tr>
      <w:tr w:rsidR="00316CD4" w14:paraId="07213A34" w14:textId="77777777" w:rsidTr="00316CD4">
        <w:tc>
          <w:tcPr>
            <w:tcW w:w="479" w:type="pct"/>
            <w:vMerge/>
          </w:tcPr>
          <w:p w14:paraId="4E5E86D4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C2D69B" w:themeFill="accent3" w:themeFillTint="99"/>
          </w:tcPr>
          <w:p w14:paraId="1B674271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C2D69B" w:themeFill="accent3" w:themeFillTint="99"/>
          </w:tcPr>
          <w:p w14:paraId="5BD71505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LSIFL10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654E47B1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Enable access to future learning and development opportunities</w:t>
            </w:r>
          </w:p>
        </w:tc>
      </w:tr>
      <w:tr w:rsidR="00316CD4" w14:paraId="0E1C5DCF" w14:textId="77777777" w:rsidTr="00316CD4">
        <w:tc>
          <w:tcPr>
            <w:tcW w:w="479" w:type="pct"/>
            <w:vMerge/>
          </w:tcPr>
          <w:p w14:paraId="20C29BC2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905" w:type="pct"/>
            <w:vMerge/>
            <w:shd w:val="clear" w:color="auto" w:fill="C2D69B" w:themeFill="accent3" w:themeFillTint="99"/>
          </w:tcPr>
          <w:p w14:paraId="64DE2429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457" w:type="pct"/>
            <w:shd w:val="clear" w:color="auto" w:fill="C2D69B" w:themeFill="accent3" w:themeFillTint="99"/>
          </w:tcPr>
          <w:p w14:paraId="558D1C41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LSIFL11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2181DD88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Help to safeguard those in need or at risk of harm</w:t>
            </w:r>
          </w:p>
        </w:tc>
      </w:tr>
      <w:tr w:rsidR="00316CD4" w14:paraId="7C351328" w14:textId="77777777" w:rsidTr="00316CD4">
        <w:tc>
          <w:tcPr>
            <w:tcW w:w="479" w:type="pct"/>
            <w:vMerge/>
          </w:tcPr>
          <w:p w14:paraId="714798E6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905" w:type="pct"/>
            <w:vMerge/>
            <w:shd w:val="clear" w:color="auto" w:fill="C2D69B" w:themeFill="accent3" w:themeFillTint="99"/>
          </w:tcPr>
          <w:p w14:paraId="62C1B36D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457" w:type="pct"/>
            <w:shd w:val="clear" w:color="auto" w:fill="C2D69B" w:themeFill="accent3" w:themeFillTint="99"/>
          </w:tcPr>
          <w:p w14:paraId="65E20AD6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LSIFL12</w:t>
            </w:r>
            <w:proofErr w:type="spellEnd"/>
          </w:p>
        </w:tc>
        <w:tc>
          <w:tcPr>
            <w:tcW w:w="3159" w:type="pct"/>
            <w:shd w:val="clear" w:color="auto" w:fill="C2D69B" w:themeFill="accent3" w:themeFillTint="99"/>
          </w:tcPr>
          <w:p w14:paraId="2BC69454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Communicate and liaise effectively with other agencies or sectors</w:t>
            </w:r>
          </w:p>
        </w:tc>
      </w:tr>
      <w:tr w:rsidR="00316CD4" w14:paraId="3D888C6F" w14:textId="77777777" w:rsidTr="00316CD4">
        <w:tc>
          <w:tcPr>
            <w:tcW w:w="479" w:type="pct"/>
            <w:vMerge/>
          </w:tcPr>
          <w:p w14:paraId="1A3B93D8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905" w:type="pct"/>
            <w:vMerge w:val="restart"/>
            <w:shd w:val="clear" w:color="auto" w:fill="D99594" w:themeFill="accent2" w:themeFillTint="99"/>
          </w:tcPr>
          <w:p w14:paraId="7AA3915E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  <w:r w:rsidRPr="00316CD4">
              <w:rPr>
                <w:b/>
                <w:bCs/>
                <w:sz w:val="24"/>
                <w:szCs w:val="24"/>
              </w:rPr>
              <w:t>Key Area 4: Teaching and facilitating</w:t>
            </w:r>
          </w:p>
        </w:tc>
        <w:tc>
          <w:tcPr>
            <w:tcW w:w="457" w:type="pct"/>
            <w:shd w:val="clear" w:color="auto" w:fill="D99594" w:themeFill="accent2" w:themeFillTint="99"/>
          </w:tcPr>
          <w:p w14:paraId="34B2053D" w14:textId="2CD564EB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3159" w:type="pct"/>
            <w:shd w:val="clear" w:color="auto" w:fill="D99594" w:themeFill="accent2" w:themeFillTint="99"/>
          </w:tcPr>
          <w:p w14:paraId="2C7FCA81" w14:textId="504614E8" w:rsidR="00316CD4" w:rsidRPr="00316CD4" w:rsidRDefault="00316CD4" w:rsidP="00D02411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Identify learning needs</w:t>
            </w:r>
          </w:p>
        </w:tc>
      </w:tr>
      <w:tr w:rsidR="00316CD4" w14:paraId="05322DAC" w14:textId="77777777" w:rsidTr="00316CD4">
        <w:tc>
          <w:tcPr>
            <w:tcW w:w="479" w:type="pct"/>
            <w:vMerge/>
          </w:tcPr>
          <w:p w14:paraId="5910A31A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905" w:type="pct"/>
            <w:vMerge/>
            <w:shd w:val="clear" w:color="auto" w:fill="D99594" w:themeFill="accent2" w:themeFillTint="99"/>
          </w:tcPr>
          <w:p w14:paraId="6E4DFE4D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D99594" w:themeFill="accent2" w:themeFillTint="99"/>
          </w:tcPr>
          <w:p w14:paraId="44C41391" w14:textId="0AFACD3F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3159" w:type="pct"/>
            <w:shd w:val="clear" w:color="auto" w:fill="D99594" w:themeFill="accent2" w:themeFillTint="99"/>
          </w:tcPr>
          <w:p w14:paraId="312F7898" w14:textId="648077B0" w:rsidR="00316CD4" w:rsidRPr="00316CD4" w:rsidRDefault="00316CD4" w:rsidP="007A5B0A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Plan and prepare family learning programmes/opportunities</w:t>
            </w:r>
          </w:p>
        </w:tc>
      </w:tr>
      <w:tr w:rsidR="00316CD4" w14:paraId="6CFE3A17" w14:textId="77777777" w:rsidTr="00316CD4">
        <w:tc>
          <w:tcPr>
            <w:tcW w:w="479" w:type="pct"/>
            <w:vMerge/>
          </w:tcPr>
          <w:p w14:paraId="0162D438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905" w:type="pct"/>
            <w:vMerge/>
            <w:shd w:val="clear" w:color="auto" w:fill="D99594" w:themeFill="accent2" w:themeFillTint="99"/>
          </w:tcPr>
          <w:p w14:paraId="47741B25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D99594" w:themeFill="accent2" w:themeFillTint="99"/>
          </w:tcPr>
          <w:p w14:paraId="23BCC135" w14:textId="72C3ABA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3159" w:type="pct"/>
            <w:shd w:val="clear" w:color="auto" w:fill="D99594" w:themeFill="accent2" w:themeFillTint="99"/>
          </w:tcPr>
          <w:p w14:paraId="1B4CD118" w14:textId="6A4B7CAB" w:rsidR="00316CD4" w:rsidRPr="00316CD4" w:rsidRDefault="00316CD4" w:rsidP="007A5B0A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Manage family learning in groups</w:t>
            </w:r>
          </w:p>
        </w:tc>
      </w:tr>
      <w:tr w:rsidR="00316CD4" w14:paraId="71A4DD17" w14:textId="77777777" w:rsidTr="00316CD4">
        <w:tc>
          <w:tcPr>
            <w:tcW w:w="479" w:type="pct"/>
            <w:vMerge/>
          </w:tcPr>
          <w:p w14:paraId="03DC0371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  <w:highlight w:val="yellow"/>
              </w:rPr>
            </w:pPr>
          </w:p>
        </w:tc>
        <w:tc>
          <w:tcPr>
            <w:tcW w:w="905" w:type="pct"/>
            <w:vMerge w:val="restart"/>
            <w:shd w:val="clear" w:color="auto" w:fill="548DD4" w:themeFill="text2" w:themeFillTint="99"/>
          </w:tcPr>
          <w:p w14:paraId="2A7CA7B2" w14:textId="46023292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Key Area 5: Evaluating</w:t>
            </w:r>
          </w:p>
        </w:tc>
        <w:tc>
          <w:tcPr>
            <w:tcW w:w="457" w:type="pct"/>
            <w:shd w:val="clear" w:color="auto" w:fill="548DD4" w:themeFill="text2" w:themeFillTint="99"/>
          </w:tcPr>
          <w:p w14:paraId="4FFD70E4" w14:textId="5E45D0B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3159" w:type="pct"/>
            <w:shd w:val="clear" w:color="auto" w:fill="548DD4" w:themeFill="text2" w:themeFillTint="99"/>
          </w:tcPr>
          <w:p w14:paraId="48E0C2FA" w14:textId="799B0387" w:rsidR="00316CD4" w:rsidRPr="00316CD4" w:rsidRDefault="00316CD4" w:rsidP="007A5B0A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Evaluate and improve family learning provision</w:t>
            </w:r>
          </w:p>
        </w:tc>
      </w:tr>
      <w:tr w:rsidR="00316CD4" w14:paraId="59A0A105" w14:textId="77777777" w:rsidTr="00316CD4">
        <w:tc>
          <w:tcPr>
            <w:tcW w:w="479" w:type="pct"/>
            <w:vMerge/>
          </w:tcPr>
          <w:p w14:paraId="3A80426F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548DD4" w:themeFill="text2" w:themeFillTint="99"/>
          </w:tcPr>
          <w:p w14:paraId="65817A6F" w14:textId="3E89C2C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548DD4" w:themeFill="text2" w:themeFillTint="99"/>
          </w:tcPr>
          <w:p w14:paraId="25BAE99F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LSIFL14</w:t>
            </w:r>
            <w:proofErr w:type="spellEnd"/>
          </w:p>
        </w:tc>
        <w:tc>
          <w:tcPr>
            <w:tcW w:w="3159" w:type="pct"/>
            <w:shd w:val="clear" w:color="auto" w:fill="548DD4" w:themeFill="text2" w:themeFillTint="99"/>
          </w:tcPr>
          <w:p w14:paraId="0EA135FB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Monitor and review the learning environment in promoting inclusion</w:t>
            </w:r>
          </w:p>
        </w:tc>
      </w:tr>
      <w:tr w:rsidR="00316CD4" w14:paraId="7BEDFC97" w14:textId="77777777" w:rsidTr="00316CD4">
        <w:tc>
          <w:tcPr>
            <w:tcW w:w="479" w:type="pct"/>
            <w:vMerge/>
          </w:tcPr>
          <w:p w14:paraId="024E178F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color w:val="ED7D31"/>
                <w:sz w:val="24"/>
                <w:szCs w:val="24"/>
              </w:rPr>
            </w:pPr>
          </w:p>
        </w:tc>
        <w:tc>
          <w:tcPr>
            <w:tcW w:w="905" w:type="pct"/>
            <w:vMerge/>
            <w:shd w:val="clear" w:color="auto" w:fill="548DD4" w:themeFill="text2" w:themeFillTint="99"/>
          </w:tcPr>
          <w:p w14:paraId="08EA7B28" w14:textId="77777777" w:rsidR="00316CD4" w:rsidRPr="00316CD4" w:rsidRDefault="00316CD4" w:rsidP="0051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548DD4" w:themeFill="text2" w:themeFillTint="99"/>
          </w:tcPr>
          <w:p w14:paraId="1772C650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16CD4">
              <w:rPr>
                <w:b/>
                <w:bCs/>
                <w:sz w:val="24"/>
                <w:szCs w:val="24"/>
              </w:rPr>
              <w:t>LSIFL15</w:t>
            </w:r>
            <w:proofErr w:type="spellEnd"/>
          </w:p>
        </w:tc>
        <w:tc>
          <w:tcPr>
            <w:tcW w:w="3159" w:type="pct"/>
            <w:shd w:val="clear" w:color="auto" w:fill="548DD4" w:themeFill="text2" w:themeFillTint="99"/>
          </w:tcPr>
          <w:p w14:paraId="292E9A9B" w14:textId="77777777" w:rsidR="00316CD4" w:rsidRPr="00316CD4" w:rsidRDefault="00316CD4" w:rsidP="0051239F">
            <w:pPr>
              <w:rPr>
                <w:b/>
                <w:bCs/>
                <w:sz w:val="24"/>
                <w:szCs w:val="24"/>
              </w:rPr>
            </w:pPr>
            <w:r w:rsidRPr="00316CD4">
              <w:rPr>
                <w:b/>
                <w:bCs/>
                <w:sz w:val="24"/>
                <w:szCs w:val="24"/>
              </w:rPr>
              <w:t>Reflect on and update own knowledge and practice</w:t>
            </w:r>
          </w:p>
        </w:tc>
      </w:tr>
    </w:tbl>
    <w:p w14:paraId="362CA8BB" w14:textId="1F6B5130" w:rsidR="00B75043" w:rsidRPr="00D02411" w:rsidRDefault="00B75043">
      <w:pPr>
        <w:rPr>
          <w:b/>
          <w:color w:val="FFC000"/>
        </w:rPr>
      </w:pPr>
    </w:p>
    <w:sectPr w:rsidR="00B75043" w:rsidRPr="00D02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440" w:bottom="124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2C9D" w14:textId="77777777" w:rsidR="0096261A" w:rsidRDefault="0096261A" w:rsidP="0096261A">
      <w:pPr>
        <w:spacing w:after="0" w:line="240" w:lineRule="auto"/>
      </w:pPr>
      <w:r>
        <w:separator/>
      </w:r>
    </w:p>
  </w:endnote>
  <w:endnote w:type="continuationSeparator" w:id="0">
    <w:p w14:paraId="1039F054" w14:textId="77777777" w:rsidR="0096261A" w:rsidRDefault="0096261A" w:rsidP="0096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877D" w14:textId="77777777" w:rsidR="0096261A" w:rsidRDefault="00962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10A0" w14:textId="77777777" w:rsidR="0096261A" w:rsidRDefault="0096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1F71" w14:textId="77777777" w:rsidR="0096261A" w:rsidRDefault="0096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DB08" w14:textId="77777777" w:rsidR="0096261A" w:rsidRDefault="0096261A" w:rsidP="0096261A">
      <w:pPr>
        <w:spacing w:after="0" w:line="240" w:lineRule="auto"/>
      </w:pPr>
      <w:r>
        <w:separator/>
      </w:r>
    </w:p>
  </w:footnote>
  <w:footnote w:type="continuationSeparator" w:id="0">
    <w:p w14:paraId="583863EC" w14:textId="77777777" w:rsidR="0096261A" w:rsidRDefault="0096261A" w:rsidP="0096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FE51" w14:textId="77777777" w:rsidR="0096261A" w:rsidRDefault="0096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46831"/>
      <w:docPartObj>
        <w:docPartGallery w:val="Watermarks"/>
        <w:docPartUnique/>
      </w:docPartObj>
    </w:sdtPr>
    <w:sdtEndPr/>
    <w:sdtContent>
      <w:p w14:paraId="56B33201" w14:textId="77777777" w:rsidR="0096261A" w:rsidRDefault="00035C8C">
        <w:pPr>
          <w:pStyle w:val="Header"/>
        </w:pPr>
        <w:r>
          <w:rPr>
            <w:noProof/>
            <w:lang w:val="en-US" w:eastAsia="en-US"/>
          </w:rPr>
          <w:pict w14:anchorId="644AE7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2E9A" w14:textId="77777777" w:rsidR="0096261A" w:rsidRDefault="00962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84"/>
    <w:rsid w:val="00035C8C"/>
    <w:rsid w:val="001B6D2E"/>
    <w:rsid w:val="002376FB"/>
    <w:rsid w:val="00316CD4"/>
    <w:rsid w:val="003A2E22"/>
    <w:rsid w:val="004B1FE1"/>
    <w:rsid w:val="00501715"/>
    <w:rsid w:val="0051239F"/>
    <w:rsid w:val="005D608F"/>
    <w:rsid w:val="00631EEF"/>
    <w:rsid w:val="006B43F0"/>
    <w:rsid w:val="007A5B0A"/>
    <w:rsid w:val="007A60DD"/>
    <w:rsid w:val="007F6458"/>
    <w:rsid w:val="00904F72"/>
    <w:rsid w:val="00905CCD"/>
    <w:rsid w:val="00917E84"/>
    <w:rsid w:val="0096261A"/>
    <w:rsid w:val="009D7EF9"/>
    <w:rsid w:val="00A11646"/>
    <w:rsid w:val="00A37769"/>
    <w:rsid w:val="00B64E48"/>
    <w:rsid w:val="00B75043"/>
    <w:rsid w:val="00B92D2E"/>
    <w:rsid w:val="00BD7F72"/>
    <w:rsid w:val="00C17006"/>
    <w:rsid w:val="00D02411"/>
    <w:rsid w:val="00F16BF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07E4C2"/>
  <w15:docId w15:val="{3AA27A4F-658D-4720-AA31-F3BF342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1A"/>
  </w:style>
  <w:style w:type="paragraph" w:styleId="Footer">
    <w:name w:val="footer"/>
    <w:basedOn w:val="Normal"/>
    <w:link w:val="Foot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5A4C5-0EF1-439E-B5CA-BED9A697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Gemmell K (Kirsty)</dc:creator>
  <cp:lastModifiedBy>Kirsty Gemmell</cp:lastModifiedBy>
  <cp:revision>3</cp:revision>
  <dcterms:created xsi:type="dcterms:W3CDTF">2023-03-03T06:50:00Z</dcterms:created>
  <dcterms:modified xsi:type="dcterms:W3CDTF">2023-03-03T08:29:00Z</dcterms:modified>
</cp:coreProperties>
</file>