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112DF" w14:textId="7AAA2C43" w:rsidR="00E1221D" w:rsidRPr="00020238" w:rsidRDefault="00020238" w:rsidP="00E1221D">
      <w:pPr>
        <w:jc w:val="center"/>
        <w:rPr>
          <w:b/>
          <w:bCs/>
          <w:color w:val="2E74B5" w:themeColor="accent1" w:themeShade="BF"/>
          <w:sz w:val="40"/>
        </w:rPr>
      </w:pPr>
      <w:r w:rsidRPr="00020238">
        <w:rPr>
          <w:bCs/>
          <w:i/>
          <w:noProof/>
          <w:color w:val="2E74B5" w:themeColor="accent1" w:themeShade="BF"/>
          <w:sz w:val="16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5F01C91A" wp14:editId="09E4F929">
            <wp:simplePos x="0" y="0"/>
            <wp:positionH relativeFrom="column">
              <wp:posOffset>4131945</wp:posOffset>
            </wp:positionH>
            <wp:positionV relativeFrom="paragraph">
              <wp:posOffset>-448310</wp:posOffset>
            </wp:positionV>
            <wp:extent cx="1018540" cy="408305"/>
            <wp:effectExtent l="0" t="0" r="0" b="0"/>
            <wp:wrapNone/>
            <wp:docPr id="4" name="Picture 4" descr="C:\Users\u418728\AppData\Local\Microsoft\Windows\INetCache\Content.MSO\5EC482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418728\AppData\Local\Microsoft\Windows\INetCache\Content.MSO\5EC4825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238">
        <w:rPr>
          <w:bCs/>
          <w:i/>
          <w:noProof/>
          <w:color w:val="2E74B5" w:themeColor="accent1" w:themeShade="BF"/>
          <w:sz w:val="16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69AE088A" wp14:editId="6CE78BA4">
            <wp:simplePos x="0" y="0"/>
            <wp:positionH relativeFrom="column">
              <wp:posOffset>5248982</wp:posOffset>
            </wp:positionH>
            <wp:positionV relativeFrom="paragraph">
              <wp:posOffset>-512582</wp:posOffset>
            </wp:positionV>
            <wp:extent cx="514350" cy="514350"/>
            <wp:effectExtent l="0" t="0" r="0" b="0"/>
            <wp:wrapNone/>
            <wp:docPr id="2" name="Picture 2" descr="C:\Users\u418728\AppData\Local\Microsoft\Windows\INetCache\Content.MSO\E759EE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18728\AppData\Local\Microsoft\Windows\INetCache\Content.MSO\E759EE3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2E74B5" w:themeColor="accent1" w:themeShade="BF"/>
          <w:sz w:val="40"/>
        </w:rPr>
        <w:br/>
      </w:r>
      <w:r w:rsidR="00E1221D" w:rsidRPr="00020238">
        <w:rPr>
          <w:b/>
          <w:bCs/>
          <w:color w:val="2E74B5" w:themeColor="accent1" w:themeShade="BF"/>
          <w:sz w:val="40"/>
        </w:rPr>
        <w:t>Leading CLD Programme</w:t>
      </w:r>
    </w:p>
    <w:p w14:paraId="5260D561" w14:textId="4AC1E814" w:rsidR="00E1221D" w:rsidRPr="00020238" w:rsidRDefault="00E1221D" w:rsidP="00E1221D">
      <w:pPr>
        <w:jc w:val="center"/>
        <w:rPr>
          <w:b/>
          <w:bCs/>
          <w:sz w:val="26"/>
        </w:rPr>
      </w:pPr>
      <w:r w:rsidRPr="00020238">
        <w:rPr>
          <w:b/>
          <w:bCs/>
          <w:sz w:val="26"/>
        </w:rPr>
        <w:t>Cohort 1 – February 2022</w:t>
      </w:r>
    </w:p>
    <w:p w14:paraId="2F41E9B2" w14:textId="5CC69937" w:rsidR="00E1221D" w:rsidRDefault="00E1221D" w:rsidP="00E1221D">
      <w:pPr>
        <w:jc w:val="center"/>
        <w:rPr>
          <w:b/>
          <w:bCs/>
        </w:rPr>
      </w:pPr>
    </w:p>
    <w:p w14:paraId="49F0CAB7" w14:textId="77777777" w:rsidR="00CC06C8" w:rsidRDefault="00CC06C8" w:rsidP="00E1221D">
      <w:pPr>
        <w:jc w:val="center"/>
        <w:rPr>
          <w:b/>
          <w:bCs/>
        </w:rPr>
      </w:pPr>
    </w:p>
    <w:p w14:paraId="6B330C4E" w14:textId="4023DA3D" w:rsidR="00027C27" w:rsidRPr="00020238" w:rsidRDefault="00E1221D" w:rsidP="00E1221D">
      <w:pPr>
        <w:jc w:val="center"/>
        <w:rPr>
          <w:b/>
          <w:bCs/>
          <w:color w:val="000000" w:themeColor="text1"/>
          <w:sz w:val="26"/>
        </w:rPr>
      </w:pPr>
      <w:r w:rsidRPr="00020238">
        <w:rPr>
          <w:b/>
          <w:bCs/>
          <w:sz w:val="26"/>
        </w:rPr>
        <w:t>Bridging task</w:t>
      </w:r>
      <w:r w:rsidR="000E59E5">
        <w:rPr>
          <w:b/>
          <w:bCs/>
          <w:sz w:val="26"/>
        </w:rPr>
        <w:t xml:space="preserve"> 2</w:t>
      </w:r>
      <w:r w:rsidRPr="00020238">
        <w:rPr>
          <w:b/>
          <w:bCs/>
          <w:sz w:val="26"/>
        </w:rPr>
        <w:t xml:space="preserve"> </w:t>
      </w:r>
      <w:r w:rsidR="000E59E5">
        <w:rPr>
          <w:b/>
          <w:bCs/>
          <w:sz w:val="26"/>
        </w:rPr>
        <w:t>–</w:t>
      </w:r>
      <w:r w:rsidRPr="00020238">
        <w:rPr>
          <w:b/>
          <w:bCs/>
          <w:sz w:val="26"/>
        </w:rPr>
        <w:t xml:space="preserve"> </w:t>
      </w:r>
      <w:r w:rsidR="00B6466C">
        <w:rPr>
          <w:b/>
          <w:bCs/>
          <w:sz w:val="26"/>
        </w:rPr>
        <w:t xml:space="preserve">The </w:t>
      </w:r>
      <w:r w:rsidR="000E59E5">
        <w:rPr>
          <w:b/>
          <w:bCs/>
          <w:sz w:val="26"/>
        </w:rPr>
        <w:t>21</w:t>
      </w:r>
      <w:r w:rsidR="000E59E5" w:rsidRPr="000E59E5">
        <w:rPr>
          <w:b/>
          <w:bCs/>
          <w:sz w:val="26"/>
          <w:vertAlign w:val="superscript"/>
        </w:rPr>
        <w:t>st</w:t>
      </w:r>
      <w:r w:rsidR="000E59E5">
        <w:rPr>
          <w:b/>
          <w:bCs/>
          <w:sz w:val="26"/>
        </w:rPr>
        <w:t xml:space="preserve"> </w:t>
      </w:r>
      <w:r w:rsidR="00B6466C">
        <w:rPr>
          <w:b/>
          <w:bCs/>
          <w:sz w:val="26"/>
        </w:rPr>
        <w:t xml:space="preserve">Century </w:t>
      </w:r>
      <w:r w:rsidR="000E59E5">
        <w:rPr>
          <w:b/>
          <w:bCs/>
          <w:sz w:val="26"/>
        </w:rPr>
        <w:t>Public Servant</w:t>
      </w:r>
      <w:r w:rsidR="00CC06C8" w:rsidRPr="00020238">
        <w:rPr>
          <w:b/>
          <w:bCs/>
          <w:sz w:val="26"/>
        </w:rPr>
        <w:t>.</w:t>
      </w:r>
    </w:p>
    <w:p w14:paraId="672A6659" w14:textId="653EA9B1" w:rsidR="007E6A1D" w:rsidRDefault="007E6A1D" w:rsidP="00B561C0"/>
    <w:p w14:paraId="0A37501D" w14:textId="4011040C" w:rsidR="007E6A1D" w:rsidRDefault="007E6A1D" w:rsidP="00B561C0"/>
    <w:p w14:paraId="67D505AA" w14:textId="77777777" w:rsidR="00B6466C" w:rsidRDefault="00B6466C" w:rsidP="00B561C0"/>
    <w:p w14:paraId="2626095E" w14:textId="2D6A8AB6" w:rsidR="00B6466C" w:rsidRDefault="00B6466C" w:rsidP="00B561C0">
      <w:r>
        <w:t>1) All read pages 3 and 4</w:t>
      </w:r>
      <w:r w:rsidR="002A2461">
        <w:t>, and ‘Next Steps’ on page 22</w:t>
      </w:r>
      <w:r>
        <w:t xml:space="preserve"> of the </w:t>
      </w:r>
      <w:r>
        <w:rPr>
          <w:b/>
        </w:rPr>
        <w:t>‘</w:t>
      </w:r>
      <w:hyperlink r:id="rId13" w:history="1">
        <w:r w:rsidRPr="00B6466C">
          <w:rPr>
            <w:rStyle w:val="Hyperlink"/>
            <w:b/>
          </w:rPr>
          <w:t>The 21</w:t>
        </w:r>
        <w:r w:rsidRPr="00B6466C">
          <w:rPr>
            <w:rStyle w:val="Hyperlink"/>
            <w:b/>
            <w:vertAlign w:val="superscript"/>
          </w:rPr>
          <w:t>st</w:t>
        </w:r>
        <w:r w:rsidRPr="00B6466C">
          <w:rPr>
            <w:rStyle w:val="Hyperlink"/>
            <w:b/>
          </w:rPr>
          <w:t xml:space="preserve"> Century Public Servant</w:t>
        </w:r>
      </w:hyperlink>
      <w:r>
        <w:rPr>
          <w:b/>
        </w:rPr>
        <w:t xml:space="preserve">’ </w:t>
      </w:r>
      <w:r>
        <w:t>report.</w:t>
      </w:r>
    </w:p>
    <w:p w14:paraId="3265062E" w14:textId="5AAB11F2" w:rsidR="00B6466C" w:rsidRDefault="00B6466C" w:rsidP="00B561C0"/>
    <w:p w14:paraId="6FDC5BFC" w14:textId="77777777" w:rsidR="0038333D" w:rsidRDefault="0038333D" w:rsidP="00B561C0"/>
    <w:p w14:paraId="2CA5B27E" w14:textId="49C53F1A" w:rsidR="00B6466C" w:rsidRPr="00B6466C" w:rsidRDefault="00B6466C" w:rsidP="00B561C0">
      <w:r>
        <w:t>2) Then, r</w:t>
      </w:r>
      <w:r w:rsidRPr="00B6466C">
        <w:t>ead the section allocated to your home group</w:t>
      </w:r>
      <w:r>
        <w:t>:</w:t>
      </w:r>
    </w:p>
    <w:p w14:paraId="2A089565" w14:textId="26580AE0" w:rsidR="00B6466C" w:rsidRDefault="00B6466C" w:rsidP="00B561C0">
      <w:pPr>
        <w:rPr>
          <w:b/>
        </w:rPr>
      </w:pPr>
    </w:p>
    <w:p w14:paraId="6ECF7643" w14:textId="5D8608CC" w:rsidR="00B6466C" w:rsidRDefault="00B6466C" w:rsidP="00B561C0">
      <w:r>
        <w:rPr>
          <w:b/>
        </w:rPr>
        <w:t>Group 1 -  Section 2</w:t>
      </w:r>
      <w:r>
        <w:t>. The 21st Century Public Servant engages with citizens in a way that expresses their shared humanity and pooled expertise.</w:t>
      </w:r>
    </w:p>
    <w:p w14:paraId="4D074973" w14:textId="77777777" w:rsidR="00B6466C" w:rsidRPr="00B6466C" w:rsidRDefault="00B6466C" w:rsidP="00B561C0"/>
    <w:p w14:paraId="3022BFAA" w14:textId="7A0C67A7" w:rsidR="00B6466C" w:rsidRDefault="00B6466C" w:rsidP="00B561C0">
      <w:r>
        <w:rPr>
          <w:b/>
        </w:rPr>
        <w:t xml:space="preserve">Group 2 </w:t>
      </w:r>
      <w:r w:rsidRPr="00B6466C">
        <w:rPr>
          <w:b/>
        </w:rPr>
        <w:t>-  Section 3.</w:t>
      </w:r>
      <w:r>
        <w:t xml:space="preserve">  The 21st Century Public Servant is recruited and rewarded for generic skills as well as technical expertise.</w:t>
      </w:r>
    </w:p>
    <w:p w14:paraId="5BAA355F" w14:textId="77777777" w:rsidR="00B6466C" w:rsidRPr="00B6466C" w:rsidRDefault="00B6466C" w:rsidP="00B561C0"/>
    <w:p w14:paraId="7ECE9DD1" w14:textId="1DA61D9B" w:rsidR="00B6466C" w:rsidRDefault="00B6466C" w:rsidP="00B561C0">
      <w:r>
        <w:rPr>
          <w:b/>
        </w:rPr>
        <w:t xml:space="preserve">Group 3 -  </w:t>
      </w:r>
      <w:r w:rsidRPr="00B6466C">
        <w:rPr>
          <w:b/>
        </w:rPr>
        <w:t>Section 6.</w:t>
      </w:r>
      <w:r>
        <w:t xml:space="preserve"> The 21st Century Public Servant is rethinking public services to enable them to survive an era of </w:t>
      </w:r>
      <w:proofErr w:type="spellStart"/>
      <w:r>
        <w:t>perma</w:t>
      </w:r>
      <w:proofErr w:type="spellEnd"/>
      <w:r>
        <w:t>-austerity.</w:t>
      </w:r>
    </w:p>
    <w:p w14:paraId="08CA8CBE" w14:textId="77777777" w:rsidR="00B6466C" w:rsidRPr="00B6466C" w:rsidRDefault="00B6466C" w:rsidP="00B561C0"/>
    <w:p w14:paraId="52C2452A" w14:textId="06C3D929" w:rsidR="00B6466C" w:rsidRDefault="00B6466C" w:rsidP="00B561C0">
      <w:pPr>
        <w:rPr>
          <w:b/>
        </w:rPr>
      </w:pPr>
      <w:r>
        <w:rPr>
          <w:b/>
        </w:rPr>
        <w:t xml:space="preserve">Group 4 -  </w:t>
      </w:r>
      <w:r w:rsidRPr="00B6466C">
        <w:rPr>
          <w:b/>
        </w:rPr>
        <w:t>Section 7.</w:t>
      </w:r>
      <w:r>
        <w:rPr>
          <w:b/>
        </w:rPr>
        <w:t xml:space="preserve">  </w:t>
      </w:r>
      <w:r>
        <w:t>The 21st Century Public Servant needs organisations which are fluid and supportive rather than silo-</w:t>
      </w:r>
      <w:proofErr w:type="spellStart"/>
      <w:r>
        <w:t>ed</w:t>
      </w:r>
      <w:proofErr w:type="spellEnd"/>
      <w:r>
        <w:t xml:space="preserve"> and controlling</w:t>
      </w:r>
      <w:r w:rsidR="0038333D">
        <w:t>.</w:t>
      </w:r>
    </w:p>
    <w:p w14:paraId="52B2FC8B" w14:textId="77777777" w:rsidR="00B6466C" w:rsidRDefault="00B6466C" w:rsidP="00B561C0">
      <w:pPr>
        <w:rPr>
          <w:b/>
        </w:rPr>
      </w:pPr>
    </w:p>
    <w:p w14:paraId="45B439C8" w14:textId="226E9FE3" w:rsidR="00B6466C" w:rsidRDefault="00B6466C" w:rsidP="00B561C0">
      <w:r>
        <w:rPr>
          <w:b/>
        </w:rPr>
        <w:t xml:space="preserve">Group 5 -  </w:t>
      </w:r>
      <w:r w:rsidR="0038333D" w:rsidRPr="0038333D">
        <w:rPr>
          <w:b/>
        </w:rPr>
        <w:t>Section 8.</w:t>
      </w:r>
      <w:r w:rsidR="0038333D">
        <w:t xml:space="preserve"> The 21st Century Public Servant rejects heroic leadership in favour of distributed and collaborative models of leading.</w:t>
      </w:r>
    </w:p>
    <w:p w14:paraId="791A733D" w14:textId="77777777" w:rsidR="0038333D" w:rsidRPr="00B6466C" w:rsidRDefault="0038333D" w:rsidP="00B561C0"/>
    <w:p w14:paraId="1B7BB3D2" w14:textId="187E8D84" w:rsidR="00B6466C" w:rsidRPr="00B6466C" w:rsidRDefault="00B6466C" w:rsidP="00B561C0">
      <w:r>
        <w:rPr>
          <w:b/>
        </w:rPr>
        <w:t xml:space="preserve">Group 6 -  </w:t>
      </w:r>
      <w:r w:rsidRPr="0038333D">
        <w:rPr>
          <w:b/>
        </w:rPr>
        <w:t>Section 10</w:t>
      </w:r>
      <w:r w:rsidR="0038333D" w:rsidRPr="0038333D">
        <w:rPr>
          <w:b/>
        </w:rPr>
        <w:t>.</w:t>
      </w:r>
      <w:r w:rsidR="0038333D">
        <w:rPr>
          <w:b/>
        </w:rPr>
        <w:t xml:space="preserve"> </w:t>
      </w:r>
      <w:r w:rsidR="0038333D">
        <w:t>The 21st Century Public Servant reflects on practice and learns from that of others</w:t>
      </w:r>
    </w:p>
    <w:p w14:paraId="02E86664" w14:textId="4E29BF1D" w:rsidR="00B6466C" w:rsidRDefault="00B6466C" w:rsidP="00B561C0">
      <w:pPr>
        <w:rPr>
          <w:b/>
        </w:rPr>
      </w:pPr>
    </w:p>
    <w:p w14:paraId="3295941A" w14:textId="77777777" w:rsidR="00B6466C" w:rsidRDefault="00B6466C" w:rsidP="00B561C0">
      <w:pPr>
        <w:rPr>
          <w:b/>
        </w:rPr>
      </w:pPr>
    </w:p>
    <w:p w14:paraId="1C7BEBCB" w14:textId="76F61C5D" w:rsidR="00B6466C" w:rsidRPr="00B6466C" w:rsidRDefault="00B6466C" w:rsidP="00B6466C">
      <w:r w:rsidRPr="00B6466C">
        <w:t>3)</w:t>
      </w:r>
      <w:r>
        <w:rPr>
          <w:b/>
        </w:rPr>
        <w:t xml:space="preserve"> </w:t>
      </w:r>
      <w:r w:rsidRPr="00B6466C">
        <w:t>Then with your home group</w:t>
      </w:r>
      <w:r>
        <w:t>,</w:t>
      </w:r>
      <w:r w:rsidRPr="00B6466C">
        <w:t xml:space="preserve"> </w:t>
      </w:r>
      <w:r>
        <w:t>identify and agree</w:t>
      </w:r>
      <w:r w:rsidRPr="00B6466C">
        <w:t xml:space="preserve"> three key points</w:t>
      </w:r>
      <w:r w:rsidR="0038333D">
        <w:t>/messages</w:t>
      </w:r>
      <w:r w:rsidRPr="00B6466C">
        <w:t xml:space="preserve"> from the section, and develop a </w:t>
      </w:r>
      <w:r w:rsidR="0038333D">
        <w:t xml:space="preserve">shared </w:t>
      </w:r>
      <w:r w:rsidRPr="00B6466C">
        <w:t>response to the challenge question.</w:t>
      </w:r>
    </w:p>
    <w:p w14:paraId="43EC3550" w14:textId="73C1C20A" w:rsidR="00B6466C" w:rsidRDefault="00B6466C" w:rsidP="00B561C0">
      <w:pPr>
        <w:rPr>
          <w:b/>
        </w:rPr>
      </w:pPr>
    </w:p>
    <w:p w14:paraId="6B3DDE42" w14:textId="77777777" w:rsidR="0038333D" w:rsidRDefault="0038333D" w:rsidP="00B561C0">
      <w:pPr>
        <w:rPr>
          <w:b/>
        </w:rPr>
      </w:pPr>
    </w:p>
    <w:p w14:paraId="16575F3C" w14:textId="1D1BCB39" w:rsidR="00B6466C" w:rsidRPr="00B6466C" w:rsidRDefault="00B6466C" w:rsidP="00B6466C">
      <w:r>
        <w:t>4</w:t>
      </w:r>
      <w:r w:rsidRPr="00B6466C">
        <w:t>) Prepare a PowerPoint slide containing the three key points, and response to the challenge question.</w:t>
      </w:r>
      <w:r>
        <w:t xml:space="preserve">  </w:t>
      </w:r>
      <w:r w:rsidRPr="00B6466C">
        <w:t xml:space="preserve">Be </w:t>
      </w:r>
      <w:r>
        <w:t>organised</w:t>
      </w:r>
      <w:r w:rsidRPr="00B6466C">
        <w:t xml:space="preserve"> to </w:t>
      </w:r>
      <w:r>
        <w:t>present</w:t>
      </w:r>
      <w:r w:rsidRPr="00B6466C">
        <w:t xml:space="preserve"> the contents of your PowerPoint slide</w:t>
      </w:r>
      <w:r w:rsidR="002A2461">
        <w:t xml:space="preserve"> to the full group at session 3 – with a time limit of 3 minutes.</w:t>
      </w:r>
    </w:p>
    <w:p w14:paraId="20BDDAF8" w14:textId="15DAD308" w:rsidR="00B6466C" w:rsidRDefault="00B6466C" w:rsidP="00B561C0"/>
    <w:p w14:paraId="06DE94E1" w14:textId="77777777" w:rsidR="00B6466C" w:rsidRDefault="00B6466C" w:rsidP="00B561C0"/>
    <w:p w14:paraId="67B149FA" w14:textId="7FCEEAC2" w:rsidR="00B6466C" w:rsidRPr="00B6466C" w:rsidRDefault="00B6466C" w:rsidP="00B561C0">
      <w:r>
        <w:t xml:space="preserve">5) Email the PowerPoint slide to </w:t>
      </w:r>
      <w:proofErr w:type="spellStart"/>
      <w:r>
        <w:t>Susan.Epsworth@educationscotland.gov.scot</w:t>
      </w:r>
      <w:proofErr w:type="spellEnd"/>
      <w:r>
        <w:t xml:space="preserve"> by </w:t>
      </w:r>
      <w:proofErr w:type="spellStart"/>
      <w:r>
        <w:t>5p.m</w:t>
      </w:r>
      <w:proofErr w:type="spellEnd"/>
      <w:r>
        <w:t>. on Friday 22</w:t>
      </w:r>
      <w:r w:rsidRPr="00B6466C">
        <w:rPr>
          <w:vertAlign w:val="superscript"/>
        </w:rPr>
        <w:t>nd</w:t>
      </w:r>
      <w:r>
        <w:t xml:space="preserve"> April.</w:t>
      </w:r>
      <w:bookmarkStart w:id="0" w:name="_GoBack"/>
      <w:bookmarkEnd w:id="0"/>
    </w:p>
    <w:sectPr w:rsidR="00B6466C" w:rsidRPr="00B6466C" w:rsidSect="00B561C0">
      <w:footerReference w:type="default" r:id="rId14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94943" w14:textId="77777777" w:rsidR="00526F2A" w:rsidRDefault="00526F2A" w:rsidP="00CC06C8">
      <w:r>
        <w:separator/>
      </w:r>
    </w:p>
  </w:endnote>
  <w:endnote w:type="continuationSeparator" w:id="0">
    <w:p w14:paraId="4513F437" w14:textId="77777777" w:rsidR="00526F2A" w:rsidRDefault="00526F2A" w:rsidP="00CC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6095" w14:textId="41EF3550" w:rsidR="00CC06C8" w:rsidRPr="00CC06C8" w:rsidRDefault="00CC06C8" w:rsidP="00020238">
    <w:pPr>
      <w:pStyle w:val="Footer"/>
      <w:jc w:val="center"/>
      <w:rPr>
        <w:i/>
        <w:sz w:val="16"/>
        <w:szCs w:val="18"/>
      </w:rPr>
    </w:pPr>
    <w:r w:rsidRPr="00CC06C8">
      <w:rPr>
        <w:bCs/>
        <w:i/>
        <w:sz w:val="16"/>
        <w:szCs w:val="18"/>
      </w:rPr>
      <w:t xml:space="preserve">Leading CLD Programme </w:t>
    </w:r>
    <w:r w:rsidRPr="00CC06C8">
      <w:rPr>
        <w:i/>
        <w:sz w:val="16"/>
        <w:szCs w:val="18"/>
      </w:rPr>
      <w:ptab w:relativeTo="margin" w:alignment="center" w:leader="none"/>
    </w:r>
    <w:r w:rsidRPr="00CC06C8">
      <w:rPr>
        <w:bCs/>
        <w:i/>
        <w:sz w:val="16"/>
        <w:szCs w:val="18"/>
      </w:rPr>
      <w:t>Cohort 1 – February 2022</w:t>
    </w:r>
    <w:r w:rsidRPr="00CC06C8">
      <w:rPr>
        <w:i/>
        <w:sz w:val="16"/>
        <w:szCs w:val="18"/>
      </w:rPr>
      <w:ptab w:relativeTo="margin" w:alignment="right" w:leader="none"/>
    </w:r>
    <w:r w:rsidR="00B6466C">
      <w:rPr>
        <w:i/>
        <w:sz w:val="16"/>
        <w:szCs w:val="18"/>
      </w:rPr>
      <w:t>Bridging task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7F9F3" w14:textId="77777777" w:rsidR="00526F2A" w:rsidRDefault="00526F2A" w:rsidP="00CC06C8">
      <w:r>
        <w:separator/>
      </w:r>
    </w:p>
  </w:footnote>
  <w:footnote w:type="continuationSeparator" w:id="0">
    <w:p w14:paraId="1E12DCB5" w14:textId="77777777" w:rsidR="00526F2A" w:rsidRDefault="00526F2A" w:rsidP="00CC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AA73526"/>
    <w:multiLevelType w:val="hybridMultilevel"/>
    <w:tmpl w:val="86F4D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12211"/>
    <w:multiLevelType w:val="hybridMultilevel"/>
    <w:tmpl w:val="19C8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B2E56"/>
    <w:multiLevelType w:val="hybridMultilevel"/>
    <w:tmpl w:val="A790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1D"/>
    <w:rsid w:val="00020238"/>
    <w:rsid w:val="00027C27"/>
    <w:rsid w:val="000B21DA"/>
    <w:rsid w:val="000C0CF4"/>
    <w:rsid w:val="000E59E5"/>
    <w:rsid w:val="00281579"/>
    <w:rsid w:val="002A2461"/>
    <w:rsid w:val="00306C61"/>
    <w:rsid w:val="0037582B"/>
    <w:rsid w:val="0038333D"/>
    <w:rsid w:val="003D6455"/>
    <w:rsid w:val="005065E6"/>
    <w:rsid w:val="00526F2A"/>
    <w:rsid w:val="006751B4"/>
    <w:rsid w:val="007E6A1D"/>
    <w:rsid w:val="00857548"/>
    <w:rsid w:val="00953541"/>
    <w:rsid w:val="009B7615"/>
    <w:rsid w:val="00B51BDC"/>
    <w:rsid w:val="00B561C0"/>
    <w:rsid w:val="00B6466C"/>
    <w:rsid w:val="00B773CE"/>
    <w:rsid w:val="00C91823"/>
    <w:rsid w:val="00CC06C8"/>
    <w:rsid w:val="00D008AB"/>
    <w:rsid w:val="00DE3F12"/>
    <w:rsid w:val="00E1221D"/>
    <w:rsid w:val="00E752FF"/>
    <w:rsid w:val="00FA4BC1"/>
    <w:rsid w:val="0D56DF92"/>
    <w:rsid w:val="0EA540B4"/>
    <w:rsid w:val="235A7E7F"/>
    <w:rsid w:val="27AA79DF"/>
    <w:rsid w:val="46413FBF"/>
    <w:rsid w:val="468167A3"/>
    <w:rsid w:val="4CDFCDC2"/>
    <w:rsid w:val="4F4FD2A6"/>
    <w:rsid w:val="527556E3"/>
    <w:rsid w:val="535056BC"/>
    <w:rsid w:val="5AAEED6F"/>
    <w:rsid w:val="76C98CBD"/>
    <w:rsid w:val="7C4CF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0CD8C"/>
  <w15:chartTrackingRefBased/>
  <w15:docId w15:val="{EE02A8A8-3406-444E-98A7-E94D82A3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7E6A1D"/>
    <w:pPr>
      <w:ind w:left="720"/>
      <w:contextualSpacing/>
    </w:pPr>
  </w:style>
  <w:style w:type="table" w:styleId="TableGrid">
    <w:name w:val="Table Grid"/>
    <w:basedOn w:val="TableNormal"/>
    <w:uiPriority w:val="39"/>
    <w:rsid w:val="00E1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rmingham.ac.uk/Documents/college-social-sciences/public-service-academy/news-events/2014/21-century-report-28-10-14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41DE6B53EA449AD14800C8827B6DE" ma:contentTypeVersion="9" ma:contentTypeDescription="Create a new document." ma:contentTypeScope="" ma:versionID="a07eb63132bd720b3256340c424fd7fe">
  <xsd:schema xmlns:xsd="http://www.w3.org/2001/XMLSchema" xmlns:xs="http://www.w3.org/2001/XMLSchema" xmlns:p="http://schemas.microsoft.com/office/2006/metadata/properties" xmlns:ns2="266989af-9799-4851-bdf5-f0f3d97785b5" targetNamespace="http://schemas.microsoft.com/office/2006/metadata/properties" ma:root="true" ma:fieldsID="51a7ce14ff1a76039164912332a2973e" ns2:_="">
    <xsd:import namespace="266989af-9799-4851-bdf5-f0f3d9778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989af-9799-4851-bdf5-f0f3d9778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31597-0D77-4C6B-ABC8-6F174A700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33C93-12F4-4060-923E-54DF21C3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989af-9799-4851-bdf5-f0f3d9778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3608A-B518-467C-8CC2-0C212D0FF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ED53FC-1B69-4BEF-87A9-1BC6DAAD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Sykes</dc:creator>
  <cp:keywords/>
  <dc:description/>
  <cp:lastModifiedBy>Nicola Sykes</cp:lastModifiedBy>
  <cp:revision>5</cp:revision>
  <dcterms:created xsi:type="dcterms:W3CDTF">2022-03-07T13:08:00Z</dcterms:created>
  <dcterms:modified xsi:type="dcterms:W3CDTF">2022-03-07T17:19:00Z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0x010100E5241DE6B53EA449AD14800C8827B6DE</vt:lpwstr>
  </property>
</Properties>
</file>