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BA8" w:rsidRPr="00475006" w:rsidRDefault="00035BA8" w:rsidP="005B5417">
      <w:pPr>
        <w:jc w:val="center"/>
        <w:rPr>
          <w:rFonts w:ascii="Times New Roman" w:hAnsi="Times New Roman"/>
          <w:b/>
          <w:szCs w:val="24"/>
          <w:lang w:val="en-US"/>
        </w:rPr>
      </w:pPr>
      <w:bookmarkStart w:id="0" w:name="_GoBack"/>
      <w:bookmarkEnd w:id="0"/>
      <w:r w:rsidRPr="00475006">
        <w:rPr>
          <w:rFonts w:ascii="Times New Roman" w:hAnsi="Times New Roman"/>
          <w:b/>
          <w:szCs w:val="24"/>
          <w:lang w:val="en-US"/>
        </w:rPr>
        <w:t>West Research Project for CLD</w:t>
      </w:r>
    </w:p>
    <w:p w:rsidR="00F14A10" w:rsidRPr="00475006" w:rsidRDefault="00035BA8" w:rsidP="005B5417">
      <w:pPr>
        <w:jc w:val="center"/>
        <w:rPr>
          <w:rFonts w:ascii="Times New Roman" w:hAnsi="Times New Roman"/>
          <w:b/>
          <w:szCs w:val="24"/>
          <w:lang w:val="en-US"/>
        </w:rPr>
      </w:pPr>
      <w:r w:rsidRPr="00475006">
        <w:rPr>
          <w:rFonts w:ascii="Times New Roman" w:hAnsi="Times New Roman"/>
          <w:b/>
          <w:szCs w:val="24"/>
          <w:lang w:val="en-US"/>
        </w:rPr>
        <w:t xml:space="preserve">Topic: </w:t>
      </w:r>
      <w:r w:rsidR="00DE3887" w:rsidRPr="00475006">
        <w:rPr>
          <w:rFonts w:ascii="Times New Roman" w:hAnsi="Times New Roman"/>
          <w:b/>
          <w:szCs w:val="24"/>
          <w:lang w:val="en-US"/>
        </w:rPr>
        <w:t>Engagement and Action</w:t>
      </w:r>
      <w:r w:rsidRPr="00475006">
        <w:rPr>
          <w:rFonts w:ascii="Times New Roman" w:hAnsi="Times New Roman"/>
          <w:b/>
          <w:szCs w:val="24"/>
          <w:lang w:val="en-US"/>
        </w:rPr>
        <w:t xml:space="preserve"> by Kirsty Anderson and Anne Marie Timmoney from East Dunbartonshire Council, Community Planning and Partnerships team.</w:t>
      </w:r>
    </w:p>
    <w:p w:rsidR="00DE3887" w:rsidRPr="00475006" w:rsidRDefault="005B5417" w:rsidP="005B5417">
      <w:pPr>
        <w:jc w:val="center"/>
        <w:rPr>
          <w:rFonts w:ascii="Times New Roman" w:hAnsi="Times New Roman"/>
          <w:b/>
          <w:szCs w:val="24"/>
          <w:lang w:val="en-US"/>
        </w:rPr>
      </w:pPr>
      <w:r w:rsidRPr="00475006">
        <w:rPr>
          <w:rFonts w:ascii="Times New Roman" w:hAnsi="Times New Roman"/>
          <w:b/>
          <w:szCs w:val="24"/>
          <w:lang w:val="en-US"/>
        </w:rPr>
        <w:t>18 June 2021</w:t>
      </w:r>
    </w:p>
    <w:p w:rsidR="003C3791" w:rsidRPr="00385B9D" w:rsidRDefault="003C3791" w:rsidP="00B561C0">
      <w:pPr>
        <w:rPr>
          <w:rFonts w:ascii="Times New Roman" w:hAnsi="Times New Roman"/>
          <w:szCs w:val="24"/>
          <w:lang w:val="en-US"/>
        </w:rPr>
      </w:pPr>
    </w:p>
    <w:p w:rsidR="003C3791" w:rsidRPr="00385B9D" w:rsidRDefault="003C3791" w:rsidP="005B5417">
      <w:pPr>
        <w:jc w:val="center"/>
        <w:rPr>
          <w:rFonts w:ascii="Times New Roman" w:hAnsi="Times New Roman"/>
          <w:i/>
          <w:szCs w:val="24"/>
          <w:lang w:val="en-US"/>
        </w:rPr>
      </w:pPr>
      <w:r w:rsidRPr="00385B9D">
        <w:rPr>
          <w:rFonts w:ascii="Times New Roman" w:hAnsi="Times New Roman"/>
          <w:i/>
          <w:szCs w:val="24"/>
          <w:lang w:val="en-US"/>
        </w:rPr>
        <w:t>‘Necessity is the mother of invention’</w:t>
      </w:r>
    </w:p>
    <w:p w:rsidR="003C3791" w:rsidRPr="00385B9D" w:rsidRDefault="003C3791" w:rsidP="00B561C0">
      <w:pPr>
        <w:rPr>
          <w:rFonts w:ascii="Times New Roman" w:hAnsi="Times New Roman"/>
          <w:szCs w:val="24"/>
          <w:lang w:val="en-US"/>
        </w:rPr>
      </w:pPr>
    </w:p>
    <w:p w:rsidR="00385B9D" w:rsidRPr="00385B9D" w:rsidRDefault="003C3791" w:rsidP="00B561C0">
      <w:pPr>
        <w:rPr>
          <w:rFonts w:ascii="Times New Roman" w:hAnsi="Times New Roman"/>
          <w:szCs w:val="24"/>
          <w:lang w:val="en-US"/>
        </w:rPr>
      </w:pPr>
      <w:r w:rsidRPr="00385B9D">
        <w:rPr>
          <w:rFonts w:ascii="Times New Roman" w:hAnsi="Times New Roman"/>
          <w:szCs w:val="24"/>
          <w:lang w:val="en-US"/>
        </w:rPr>
        <w:t xml:space="preserve">Working with Anne Marie over the last few weeks we have researched the topic of engagement and </w:t>
      </w:r>
      <w:r w:rsidR="0063089A" w:rsidRPr="00385B9D">
        <w:rPr>
          <w:rFonts w:ascii="Times New Roman" w:hAnsi="Times New Roman"/>
          <w:szCs w:val="24"/>
          <w:lang w:val="en-US"/>
        </w:rPr>
        <w:t>action in terms of CLD blended learning approaches</w:t>
      </w:r>
      <w:r w:rsidRPr="00385B9D">
        <w:rPr>
          <w:rFonts w:ascii="Times New Roman" w:hAnsi="Times New Roman"/>
          <w:szCs w:val="24"/>
          <w:lang w:val="en-US"/>
        </w:rPr>
        <w:t>. Our practice example is the HIIC course delivered by Anne-Marie earlier this year</w:t>
      </w:r>
      <w:r w:rsidR="00230FED">
        <w:rPr>
          <w:rFonts w:ascii="Times New Roman" w:hAnsi="Times New Roman"/>
          <w:szCs w:val="24"/>
          <w:lang w:val="en-US"/>
        </w:rPr>
        <w:t xml:space="preserve"> (see separate paper)</w:t>
      </w:r>
      <w:r w:rsidRPr="00385B9D">
        <w:rPr>
          <w:rFonts w:ascii="Times New Roman" w:hAnsi="Times New Roman"/>
          <w:szCs w:val="24"/>
          <w:lang w:val="en-US"/>
        </w:rPr>
        <w:t xml:space="preserve">.  For international comparative purposes Kirsty also looked at models of engagement in Brazil (participatory budgeting in Porto Alegre), </w:t>
      </w:r>
      <w:r w:rsidR="0063089A" w:rsidRPr="00385B9D">
        <w:rPr>
          <w:rFonts w:ascii="Times New Roman" w:hAnsi="Times New Roman"/>
          <w:szCs w:val="24"/>
          <w:lang w:val="en-US"/>
        </w:rPr>
        <w:t>and</w:t>
      </w:r>
      <w:r w:rsidRPr="00385B9D">
        <w:rPr>
          <w:rFonts w:ascii="Times New Roman" w:hAnsi="Times New Roman"/>
          <w:szCs w:val="24"/>
          <w:lang w:val="en-US"/>
        </w:rPr>
        <w:t xml:space="preserve"> a digital model of engagement in Madrid (Consul). We were interested </w:t>
      </w:r>
      <w:r w:rsidR="0063089A" w:rsidRPr="00385B9D">
        <w:rPr>
          <w:rFonts w:ascii="Times New Roman" w:hAnsi="Times New Roman"/>
          <w:szCs w:val="24"/>
          <w:lang w:val="en-US"/>
        </w:rPr>
        <w:t>to what extent</w:t>
      </w:r>
      <w:r w:rsidRPr="00385B9D">
        <w:rPr>
          <w:rFonts w:ascii="Times New Roman" w:hAnsi="Times New Roman"/>
          <w:szCs w:val="24"/>
          <w:lang w:val="en-US"/>
        </w:rPr>
        <w:t xml:space="preserve"> these models led to </w:t>
      </w:r>
      <w:r w:rsidR="0063089A" w:rsidRPr="00385B9D">
        <w:rPr>
          <w:rFonts w:ascii="Times New Roman" w:hAnsi="Times New Roman"/>
          <w:szCs w:val="24"/>
          <w:lang w:val="en-US"/>
        </w:rPr>
        <w:t>positive</w:t>
      </w:r>
      <w:r w:rsidRPr="00385B9D">
        <w:rPr>
          <w:rFonts w:ascii="Times New Roman" w:hAnsi="Times New Roman"/>
          <w:szCs w:val="24"/>
          <w:lang w:val="en-US"/>
        </w:rPr>
        <w:t xml:space="preserve"> action</w:t>
      </w:r>
      <w:r w:rsidR="0063089A" w:rsidRPr="00385B9D">
        <w:rPr>
          <w:rFonts w:ascii="Times New Roman" w:hAnsi="Times New Roman"/>
          <w:szCs w:val="24"/>
          <w:lang w:val="en-US"/>
        </w:rPr>
        <w:t>.</w:t>
      </w:r>
    </w:p>
    <w:p w:rsidR="00385B9D" w:rsidRPr="00385B9D" w:rsidRDefault="00385B9D" w:rsidP="00B561C0">
      <w:pPr>
        <w:rPr>
          <w:rFonts w:ascii="Times New Roman" w:hAnsi="Times New Roman"/>
          <w:szCs w:val="24"/>
          <w:lang w:val="en-US"/>
        </w:rPr>
      </w:pPr>
    </w:p>
    <w:p w:rsidR="00385B9D" w:rsidRPr="00385B9D" w:rsidRDefault="00385B9D" w:rsidP="00385B9D">
      <w:pPr>
        <w:rPr>
          <w:rFonts w:ascii="Times New Roman" w:hAnsi="Times New Roman"/>
          <w:szCs w:val="24"/>
          <w:u w:val="single"/>
        </w:rPr>
      </w:pPr>
      <w:r w:rsidRPr="00385B9D">
        <w:rPr>
          <w:rFonts w:ascii="Times New Roman" w:hAnsi="Times New Roman"/>
          <w:szCs w:val="24"/>
          <w:u w:val="single"/>
        </w:rPr>
        <w:t>Participatory Budgeting in Brazil (Porto Alegre)</w:t>
      </w:r>
    </w:p>
    <w:p w:rsidR="00385B9D" w:rsidRPr="00385B9D" w:rsidRDefault="00385B9D" w:rsidP="00385B9D">
      <w:pPr>
        <w:rPr>
          <w:rFonts w:ascii="Times New Roman" w:hAnsi="Times New Roman"/>
          <w:szCs w:val="24"/>
        </w:rPr>
      </w:pPr>
    </w:p>
    <w:p w:rsidR="00385B9D" w:rsidRPr="00385B9D" w:rsidRDefault="00385B9D" w:rsidP="00385B9D">
      <w:pPr>
        <w:rPr>
          <w:rFonts w:ascii="Times New Roman" w:hAnsi="Times New Roman"/>
          <w:szCs w:val="24"/>
        </w:rPr>
      </w:pPr>
      <w:r w:rsidRPr="00385B9D">
        <w:rPr>
          <w:rFonts w:ascii="Times New Roman" w:hAnsi="Times New Roman"/>
          <w:szCs w:val="24"/>
        </w:rPr>
        <w:t xml:space="preserve">The process in Brazil was initially introduced to challenge the corruption and clientelism endemic in </w:t>
      </w:r>
      <w:r w:rsidR="00AE0351">
        <w:rPr>
          <w:rFonts w:ascii="Times New Roman" w:hAnsi="Times New Roman"/>
          <w:szCs w:val="24"/>
        </w:rPr>
        <w:t xml:space="preserve">the </w:t>
      </w:r>
      <w:r w:rsidRPr="00385B9D">
        <w:rPr>
          <w:rFonts w:ascii="Times New Roman" w:hAnsi="Times New Roman"/>
          <w:szCs w:val="24"/>
        </w:rPr>
        <w:t>p</w:t>
      </w:r>
      <w:r>
        <w:rPr>
          <w:rFonts w:ascii="Times New Roman" w:hAnsi="Times New Roman"/>
          <w:szCs w:val="24"/>
        </w:rPr>
        <w:t xml:space="preserve">olitical culture </w:t>
      </w:r>
      <w:r w:rsidR="00AE0351">
        <w:rPr>
          <w:rFonts w:ascii="Times New Roman" w:hAnsi="Times New Roman"/>
          <w:szCs w:val="24"/>
        </w:rPr>
        <w:t>of the 1970s and 19</w:t>
      </w:r>
      <w:r w:rsidR="00AF2B87">
        <w:rPr>
          <w:rFonts w:ascii="Times New Roman" w:hAnsi="Times New Roman"/>
          <w:szCs w:val="24"/>
        </w:rPr>
        <w:t>80s.</w:t>
      </w:r>
      <w:r w:rsidR="00AE0351">
        <w:rPr>
          <w:rFonts w:ascii="Times New Roman" w:hAnsi="Times New Roman"/>
          <w:szCs w:val="24"/>
        </w:rPr>
        <w:t xml:space="preserve"> </w:t>
      </w:r>
      <w:r>
        <w:rPr>
          <w:rFonts w:ascii="Times New Roman" w:hAnsi="Times New Roman"/>
          <w:szCs w:val="24"/>
        </w:rPr>
        <w:t>According to Prof. S</w:t>
      </w:r>
      <w:r w:rsidR="00AE0351">
        <w:rPr>
          <w:rFonts w:ascii="Times New Roman" w:hAnsi="Times New Roman"/>
          <w:szCs w:val="24"/>
        </w:rPr>
        <w:t xml:space="preserve">ouza (2001) </w:t>
      </w:r>
      <w:r>
        <w:rPr>
          <w:rFonts w:ascii="Times New Roman" w:hAnsi="Times New Roman"/>
          <w:szCs w:val="24"/>
        </w:rPr>
        <w:t>it</w:t>
      </w:r>
      <w:r w:rsidRPr="00385B9D">
        <w:rPr>
          <w:rFonts w:ascii="Times New Roman" w:hAnsi="Times New Roman"/>
          <w:szCs w:val="24"/>
        </w:rPr>
        <w:t xml:space="preserve"> was particularly effective at mobilising the poor and those who were often politically marginalised.  </w:t>
      </w:r>
      <w:r w:rsidR="00230FED">
        <w:rPr>
          <w:rFonts w:ascii="Times New Roman" w:hAnsi="Times New Roman"/>
          <w:szCs w:val="24"/>
        </w:rPr>
        <w:t xml:space="preserve">Prof Souza covers a range of attempts by Brazilian </w:t>
      </w:r>
      <w:r w:rsidR="001B3E08">
        <w:rPr>
          <w:rFonts w:ascii="Times New Roman" w:hAnsi="Times New Roman"/>
          <w:szCs w:val="24"/>
        </w:rPr>
        <w:t>cities</w:t>
      </w:r>
      <w:r w:rsidR="00230FED">
        <w:rPr>
          <w:rFonts w:ascii="Times New Roman" w:hAnsi="Times New Roman"/>
          <w:szCs w:val="24"/>
        </w:rPr>
        <w:t xml:space="preserve"> to adopt PB including </w:t>
      </w:r>
      <w:r w:rsidR="00AE0351">
        <w:rPr>
          <w:rFonts w:ascii="Times New Roman" w:hAnsi="Times New Roman"/>
          <w:szCs w:val="24"/>
        </w:rPr>
        <w:t>in</w:t>
      </w:r>
      <w:r w:rsidR="00230FED">
        <w:rPr>
          <w:rFonts w:ascii="Times New Roman" w:hAnsi="Times New Roman"/>
          <w:szCs w:val="24"/>
        </w:rPr>
        <w:t xml:space="preserve"> Belo H</w:t>
      </w:r>
      <w:r w:rsidR="008F1184">
        <w:rPr>
          <w:rFonts w:ascii="Times New Roman" w:hAnsi="Times New Roman"/>
          <w:szCs w:val="24"/>
        </w:rPr>
        <w:t>orizonte and Lages where experiences with PB were</w:t>
      </w:r>
      <w:r w:rsidR="001B3E08">
        <w:rPr>
          <w:rFonts w:ascii="Times New Roman" w:hAnsi="Times New Roman"/>
          <w:szCs w:val="24"/>
        </w:rPr>
        <w:t xml:space="preserve"> formative /</w:t>
      </w:r>
      <w:r w:rsidR="008F1184">
        <w:rPr>
          <w:rFonts w:ascii="Times New Roman" w:hAnsi="Times New Roman"/>
          <w:szCs w:val="24"/>
        </w:rPr>
        <w:t xml:space="preserve"> less positive. The time was characterised by democratisation across Brazil e.g. went from 32-187 Mayors elected during the period 1988-2000.</w:t>
      </w:r>
    </w:p>
    <w:p w:rsidR="003F3924" w:rsidRPr="00385B9D" w:rsidRDefault="003F3924" w:rsidP="00385B9D">
      <w:pPr>
        <w:rPr>
          <w:rFonts w:ascii="Times New Roman" w:hAnsi="Times New Roman"/>
          <w:szCs w:val="24"/>
        </w:rPr>
      </w:pPr>
    </w:p>
    <w:p w:rsidR="00385B9D" w:rsidRDefault="00385B9D" w:rsidP="00385B9D">
      <w:pPr>
        <w:rPr>
          <w:rFonts w:ascii="Times New Roman" w:hAnsi="Times New Roman"/>
          <w:szCs w:val="24"/>
        </w:rPr>
      </w:pPr>
      <w:r w:rsidRPr="00385B9D">
        <w:rPr>
          <w:rFonts w:ascii="Times New Roman" w:hAnsi="Times New Roman"/>
          <w:szCs w:val="24"/>
        </w:rPr>
        <w:t xml:space="preserve">It is widely considered to be the biggest and most successful use of participatory budgeting anywhere in the world. It has had powerful redistributive impacts as well becoming embedded in the institutional structure of municipal government.  Budgeting happens annually, beginning with the presentation of accounts from the previous year by the city government. The government also presents its investment plan for the current year, which has been decided at the meetings from the year before. The debates then begin for the subsequent year, taking a period of nine months.  </w:t>
      </w:r>
    </w:p>
    <w:p w:rsidR="00230FED" w:rsidRPr="00385B9D" w:rsidRDefault="00230FED" w:rsidP="00385B9D">
      <w:pPr>
        <w:rPr>
          <w:rFonts w:ascii="Times New Roman" w:hAnsi="Times New Roman"/>
          <w:szCs w:val="24"/>
        </w:rPr>
      </w:pPr>
    </w:p>
    <w:p w:rsidR="00385B9D" w:rsidRDefault="00385B9D" w:rsidP="00385B9D">
      <w:pPr>
        <w:rPr>
          <w:rFonts w:ascii="Times New Roman" w:hAnsi="Times New Roman"/>
          <w:szCs w:val="24"/>
        </w:rPr>
      </w:pPr>
      <w:r w:rsidRPr="00385B9D">
        <w:rPr>
          <w:rFonts w:ascii="Times New Roman" w:hAnsi="Times New Roman"/>
          <w:szCs w:val="24"/>
        </w:rPr>
        <w:t xml:space="preserve">A positive lesson from the model was tiered meetings gives participatory budgeting the flexibility to work at local and regional levels. </w:t>
      </w:r>
    </w:p>
    <w:p w:rsidR="003F3924" w:rsidRDefault="003F3924" w:rsidP="00385B9D">
      <w:pPr>
        <w:rPr>
          <w:rFonts w:ascii="Times New Roman" w:hAnsi="Times New Roman"/>
          <w:szCs w:val="24"/>
        </w:rPr>
      </w:pPr>
    </w:p>
    <w:p w:rsidR="00385B9D" w:rsidRDefault="00385B9D" w:rsidP="00385B9D">
      <w:pPr>
        <w:rPr>
          <w:rFonts w:ascii="Times New Roman" w:hAnsi="Times New Roman"/>
          <w:szCs w:val="24"/>
        </w:rPr>
      </w:pPr>
    </w:p>
    <w:p w:rsidR="00385B9D" w:rsidRDefault="00385B9D" w:rsidP="00385B9D">
      <w:pPr>
        <w:rPr>
          <w:rFonts w:ascii="Times New Roman" w:hAnsi="Times New Roman"/>
          <w:szCs w:val="24"/>
        </w:rPr>
      </w:pPr>
      <w:r>
        <w:rPr>
          <w:rFonts w:ascii="Times New Roman" w:hAnsi="Times New Roman"/>
          <w:szCs w:val="24"/>
        </w:rPr>
        <w:t>FINDINGS</w:t>
      </w:r>
    </w:p>
    <w:p w:rsidR="001B3E08" w:rsidRDefault="001B3E08" w:rsidP="001B3E08">
      <w:pPr>
        <w:pStyle w:val="ListParagraph"/>
        <w:numPr>
          <w:ilvl w:val="0"/>
          <w:numId w:val="10"/>
        </w:numPr>
        <w:rPr>
          <w:rFonts w:ascii="Times New Roman" w:hAnsi="Times New Roman"/>
          <w:szCs w:val="24"/>
        </w:rPr>
      </w:pPr>
      <w:r w:rsidRPr="001B3E08">
        <w:rPr>
          <w:rFonts w:ascii="Times New Roman" w:hAnsi="Times New Roman"/>
          <w:szCs w:val="24"/>
        </w:rPr>
        <w:t xml:space="preserve">PB has led to increase per capita revenue for </w:t>
      </w:r>
      <w:r>
        <w:rPr>
          <w:rFonts w:ascii="Times New Roman" w:hAnsi="Times New Roman"/>
          <w:szCs w:val="24"/>
        </w:rPr>
        <w:t xml:space="preserve">the </w:t>
      </w:r>
      <w:r w:rsidRPr="001B3E08">
        <w:rPr>
          <w:rFonts w:ascii="Times New Roman" w:hAnsi="Times New Roman"/>
          <w:szCs w:val="24"/>
        </w:rPr>
        <w:t>regions involved</w:t>
      </w:r>
      <w:r w:rsidR="00475006">
        <w:rPr>
          <w:rFonts w:ascii="Times New Roman" w:hAnsi="Times New Roman"/>
          <w:szCs w:val="24"/>
        </w:rPr>
        <w:t xml:space="preserve"> (Souza)</w:t>
      </w:r>
    </w:p>
    <w:p w:rsidR="001B3E08" w:rsidRDefault="001B3E08" w:rsidP="001B3E08">
      <w:pPr>
        <w:pStyle w:val="ListParagraph"/>
        <w:numPr>
          <w:ilvl w:val="0"/>
          <w:numId w:val="10"/>
        </w:numPr>
        <w:rPr>
          <w:rFonts w:ascii="Times New Roman" w:hAnsi="Times New Roman"/>
          <w:szCs w:val="24"/>
        </w:rPr>
      </w:pPr>
      <w:r>
        <w:rPr>
          <w:rFonts w:ascii="Times New Roman" w:hAnsi="Times New Roman"/>
          <w:szCs w:val="24"/>
        </w:rPr>
        <w:t>There is a series of citizen assemblies sta</w:t>
      </w:r>
      <w:r w:rsidR="00475006">
        <w:rPr>
          <w:rFonts w:ascii="Times New Roman" w:hAnsi="Times New Roman"/>
          <w:szCs w:val="24"/>
        </w:rPr>
        <w:t>r</w:t>
      </w:r>
      <w:r>
        <w:rPr>
          <w:rFonts w:ascii="Times New Roman" w:hAnsi="Times New Roman"/>
          <w:szCs w:val="24"/>
        </w:rPr>
        <w:t>ting with information meetings from council officials</w:t>
      </w:r>
      <w:r w:rsidR="003F3924">
        <w:rPr>
          <w:rFonts w:ascii="Times New Roman" w:hAnsi="Times New Roman"/>
          <w:szCs w:val="24"/>
        </w:rPr>
        <w:t xml:space="preserve"> on the budgets</w:t>
      </w:r>
    </w:p>
    <w:p w:rsidR="00AF2B87" w:rsidRDefault="00AF2B87" w:rsidP="001B3E08">
      <w:pPr>
        <w:pStyle w:val="ListParagraph"/>
        <w:numPr>
          <w:ilvl w:val="0"/>
          <w:numId w:val="10"/>
        </w:numPr>
        <w:rPr>
          <w:rFonts w:ascii="Times New Roman" w:hAnsi="Times New Roman"/>
          <w:szCs w:val="24"/>
        </w:rPr>
      </w:pPr>
      <w:r>
        <w:rPr>
          <w:rFonts w:ascii="Times New Roman" w:hAnsi="Times New Roman"/>
          <w:szCs w:val="24"/>
        </w:rPr>
        <w:t>Leads to increase in transparency – all the budgets are out in the open</w:t>
      </w:r>
    </w:p>
    <w:p w:rsidR="003F3924" w:rsidRDefault="003F3924" w:rsidP="003F3924">
      <w:pPr>
        <w:pStyle w:val="ListParagraph"/>
        <w:numPr>
          <w:ilvl w:val="0"/>
          <w:numId w:val="10"/>
        </w:numPr>
        <w:rPr>
          <w:rFonts w:ascii="Times New Roman" w:hAnsi="Times New Roman"/>
          <w:szCs w:val="24"/>
        </w:rPr>
      </w:pPr>
      <w:r w:rsidRPr="003F3924">
        <w:rPr>
          <w:rFonts w:ascii="Times New Roman" w:hAnsi="Times New Roman"/>
          <w:szCs w:val="24"/>
        </w:rPr>
        <w:t>In 1994, Belo Horizonte also introduced thematic</w:t>
      </w:r>
      <w:r w:rsidR="00CE5AB7">
        <w:rPr>
          <w:rFonts w:ascii="Times New Roman" w:hAnsi="Times New Roman"/>
          <w:szCs w:val="24"/>
        </w:rPr>
        <w:t xml:space="preserve"> </w:t>
      </w:r>
      <w:r w:rsidRPr="003F3924">
        <w:rPr>
          <w:rFonts w:ascii="Times New Roman" w:hAnsi="Times New Roman"/>
          <w:szCs w:val="24"/>
        </w:rPr>
        <w:t>fora, which worked together with the district assemblies with the aim of</w:t>
      </w:r>
      <w:r>
        <w:rPr>
          <w:rFonts w:ascii="Times New Roman" w:hAnsi="Times New Roman"/>
          <w:szCs w:val="24"/>
        </w:rPr>
        <w:t xml:space="preserve"> </w:t>
      </w:r>
      <w:r w:rsidRPr="003F3924">
        <w:rPr>
          <w:rFonts w:ascii="Times New Roman" w:hAnsi="Times New Roman"/>
          <w:szCs w:val="24"/>
        </w:rPr>
        <w:t>broaden</w:t>
      </w:r>
      <w:r>
        <w:rPr>
          <w:rFonts w:ascii="Times New Roman" w:hAnsi="Times New Roman"/>
          <w:szCs w:val="24"/>
        </w:rPr>
        <w:t>ing the issues discussed in PB eg housing/homelessness</w:t>
      </w:r>
      <w:r w:rsidR="004148D6">
        <w:rPr>
          <w:rFonts w:ascii="Times New Roman" w:hAnsi="Times New Roman"/>
          <w:szCs w:val="24"/>
        </w:rPr>
        <w:t>. Mostly goes on infrastructure.</w:t>
      </w:r>
    </w:p>
    <w:p w:rsidR="003F3924" w:rsidRDefault="003F3924" w:rsidP="003F3924">
      <w:pPr>
        <w:pStyle w:val="ListParagraph"/>
        <w:numPr>
          <w:ilvl w:val="0"/>
          <w:numId w:val="10"/>
        </w:numPr>
        <w:rPr>
          <w:rFonts w:ascii="Times New Roman" w:hAnsi="Times New Roman"/>
          <w:szCs w:val="24"/>
        </w:rPr>
      </w:pPr>
      <w:r w:rsidRPr="003F3924">
        <w:rPr>
          <w:rFonts w:ascii="Times New Roman" w:hAnsi="Times New Roman"/>
          <w:szCs w:val="24"/>
        </w:rPr>
        <w:t>Priorities vary according to the needs of each community. In Porto Alegre, the preferences for resources allocated through PB are mainly for street paving, sewerage, housing and community equipment, whereas in Belo Horizonte the preferences are for housing, sewerage, street paving, shantytown urbanization, health and education.</w:t>
      </w:r>
    </w:p>
    <w:p w:rsidR="003F3924" w:rsidRDefault="003F3924" w:rsidP="003F3924">
      <w:pPr>
        <w:pStyle w:val="ListParagraph"/>
        <w:numPr>
          <w:ilvl w:val="0"/>
          <w:numId w:val="10"/>
        </w:numPr>
        <w:rPr>
          <w:rFonts w:ascii="Times New Roman" w:hAnsi="Times New Roman"/>
          <w:szCs w:val="24"/>
        </w:rPr>
      </w:pPr>
      <w:r w:rsidRPr="003F3924">
        <w:rPr>
          <w:rFonts w:ascii="Times New Roman" w:hAnsi="Times New Roman"/>
          <w:szCs w:val="24"/>
        </w:rPr>
        <w:t>Both cities established distribution criteria to assure a progressive</w:t>
      </w:r>
      <w:r>
        <w:rPr>
          <w:rFonts w:ascii="Times New Roman" w:hAnsi="Times New Roman"/>
          <w:szCs w:val="24"/>
        </w:rPr>
        <w:t xml:space="preserve"> </w:t>
      </w:r>
      <w:r w:rsidRPr="003F3924">
        <w:rPr>
          <w:rFonts w:ascii="Times New Roman" w:hAnsi="Times New Roman"/>
          <w:szCs w:val="24"/>
        </w:rPr>
        <w:t>distribution of resources so that poorer areas receive more funding than</w:t>
      </w:r>
      <w:r>
        <w:rPr>
          <w:rFonts w:ascii="Times New Roman" w:hAnsi="Times New Roman"/>
          <w:szCs w:val="24"/>
        </w:rPr>
        <w:t xml:space="preserve"> </w:t>
      </w:r>
      <w:r w:rsidRPr="003F3924">
        <w:rPr>
          <w:rFonts w:ascii="Times New Roman" w:hAnsi="Times New Roman"/>
          <w:szCs w:val="24"/>
        </w:rPr>
        <w:t>the well-off ones</w:t>
      </w:r>
    </w:p>
    <w:p w:rsidR="003F3924" w:rsidRDefault="00CE5AB7" w:rsidP="003F3924">
      <w:pPr>
        <w:pStyle w:val="ListParagraph"/>
        <w:numPr>
          <w:ilvl w:val="0"/>
          <w:numId w:val="10"/>
        </w:numPr>
        <w:rPr>
          <w:rFonts w:ascii="Times New Roman" w:hAnsi="Times New Roman"/>
          <w:szCs w:val="24"/>
        </w:rPr>
      </w:pPr>
      <w:r>
        <w:rPr>
          <w:rFonts w:ascii="Times New Roman" w:hAnsi="Times New Roman"/>
          <w:szCs w:val="24"/>
        </w:rPr>
        <w:lastRenderedPageBreak/>
        <w:t>R</w:t>
      </w:r>
      <w:r w:rsidR="003F3924" w:rsidRPr="003F3924">
        <w:rPr>
          <w:rFonts w:ascii="Times New Roman" w:hAnsi="Times New Roman"/>
          <w:szCs w:val="24"/>
        </w:rPr>
        <w:t>eports that in the case of Porto Alegre, resources for PB</w:t>
      </w:r>
      <w:r w:rsidR="003F3924">
        <w:rPr>
          <w:rFonts w:ascii="Times New Roman" w:hAnsi="Times New Roman"/>
          <w:szCs w:val="24"/>
        </w:rPr>
        <w:t xml:space="preserve"> </w:t>
      </w:r>
      <w:r w:rsidR="003F3924" w:rsidRPr="003F3924">
        <w:rPr>
          <w:rFonts w:ascii="Times New Roman" w:hAnsi="Times New Roman"/>
          <w:szCs w:val="24"/>
        </w:rPr>
        <w:t>increased steadily from 1992, achieving a pe</w:t>
      </w:r>
      <w:r>
        <w:rPr>
          <w:rFonts w:ascii="Times New Roman" w:hAnsi="Times New Roman"/>
          <w:szCs w:val="24"/>
        </w:rPr>
        <w:t>ak in 1994 (US$ 82 million) – represents 5-20% of total resources dependant on year (late 90s)</w:t>
      </w:r>
      <w:r w:rsidR="004148D6">
        <w:rPr>
          <w:rFonts w:ascii="Times New Roman" w:hAnsi="Times New Roman"/>
          <w:szCs w:val="24"/>
        </w:rPr>
        <w:t xml:space="preserve"> – rest of the budget goes on payroll etc.</w:t>
      </w:r>
    </w:p>
    <w:p w:rsidR="00CE5AB7" w:rsidRDefault="00CE5AB7" w:rsidP="003F3924">
      <w:pPr>
        <w:pStyle w:val="ListParagraph"/>
        <w:numPr>
          <w:ilvl w:val="0"/>
          <w:numId w:val="10"/>
        </w:numPr>
        <w:rPr>
          <w:rFonts w:ascii="Times New Roman" w:hAnsi="Times New Roman"/>
          <w:szCs w:val="24"/>
        </w:rPr>
      </w:pPr>
      <w:r>
        <w:rPr>
          <w:rFonts w:ascii="Times New Roman" w:hAnsi="Times New Roman"/>
          <w:szCs w:val="24"/>
        </w:rPr>
        <w:t xml:space="preserve">Models used questionnaires / </w:t>
      </w:r>
      <w:r w:rsidR="004148D6">
        <w:rPr>
          <w:rFonts w:ascii="Times New Roman" w:hAnsi="Times New Roman"/>
          <w:szCs w:val="24"/>
        </w:rPr>
        <w:t xml:space="preserve">local </w:t>
      </w:r>
      <w:r>
        <w:rPr>
          <w:rFonts w:ascii="Times New Roman" w:hAnsi="Times New Roman"/>
          <w:szCs w:val="24"/>
        </w:rPr>
        <w:t xml:space="preserve">meetings primarily. </w:t>
      </w:r>
    </w:p>
    <w:p w:rsidR="00CE5AB7" w:rsidRDefault="00CE5AB7" w:rsidP="00ED2C17">
      <w:pPr>
        <w:pStyle w:val="ListParagraph"/>
        <w:numPr>
          <w:ilvl w:val="0"/>
          <w:numId w:val="10"/>
        </w:numPr>
        <w:rPr>
          <w:rFonts w:ascii="Times New Roman" w:hAnsi="Times New Roman"/>
          <w:szCs w:val="24"/>
        </w:rPr>
      </w:pPr>
      <w:r>
        <w:rPr>
          <w:rFonts w:ascii="Times New Roman" w:hAnsi="Times New Roman"/>
          <w:szCs w:val="24"/>
        </w:rPr>
        <w:t>Porto A</w:t>
      </w:r>
      <w:r w:rsidR="001E4DBB">
        <w:rPr>
          <w:rFonts w:ascii="Times New Roman" w:hAnsi="Times New Roman"/>
          <w:szCs w:val="24"/>
        </w:rPr>
        <w:t xml:space="preserve">legre is a city of 1.3million (Belo Horizonte 1.7mill) </w:t>
      </w:r>
      <w:r w:rsidR="00B90EA9">
        <w:rPr>
          <w:rFonts w:ascii="Times New Roman" w:hAnsi="Times New Roman"/>
          <w:szCs w:val="24"/>
        </w:rPr>
        <w:t xml:space="preserve"> </w:t>
      </w:r>
      <w:r>
        <w:rPr>
          <w:rFonts w:ascii="Times New Roman" w:hAnsi="Times New Roman"/>
          <w:szCs w:val="24"/>
        </w:rPr>
        <w:t>The number of participants in 2001</w:t>
      </w:r>
      <w:r w:rsidRPr="00CE5AB7">
        <w:rPr>
          <w:rFonts w:ascii="Times New Roman" w:hAnsi="Times New Roman"/>
          <w:szCs w:val="24"/>
        </w:rPr>
        <w:t xml:space="preserve"> taking part in the PB process estimated at</w:t>
      </w:r>
      <w:r w:rsidR="00ED2C17">
        <w:rPr>
          <w:rFonts w:ascii="Times New Roman" w:hAnsi="Times New Roman"/>
          <w:szCs w:val="24"/>
        </w:rPr>
        <w:t xml:space="preserve"> </w:t>
      </w:r>
      <w:r w:rsidRPr="00ED2C17">
        <w:rPr>
          <w:rFonts w:ascii="Times New Roman" w:hAnsi="Times New Roman"/>
          <w:szCs w:val="24"/>
        </w:rPr>
        <w:t>16,000, belonging to 300 grassroots movements.</w:t>
      </w:r>
    </w:p>
    <w:p w:rsidR="00C966CF" w:rsidRDefault="00C966CF" w:rsidP="00ED2C17">
      <w:pPr>
        <w:pStyle w:val="ListParagraph"/>
        <w:numPr>
          <w:ilvl w:val="0"/>
          <w:numId w:val="10"/>
        </w:numPr>
        <w:rPr>
          <w:rFonts w:ascii="Times New Roman" w:hAnsi="Times New Roman"/>
          <w:szCs w:val="24"/>
        </w:rPr>
      </w:pPr>
      <w:r>
        <w:rPr>
          <w:rFonts w:ascii="Times New Roman" w:hAnsi="Times New Roman"/>
          <w:szCs w:val="24"/>
        </w:rPr>
        <w:t xml:space="preserve">Average age of participant was late 30-50s.  Low income and education (only 12% </w:t>
      </w:r>
      <w:r w:rsidR="00AF2B87">
        <w:rPr>
          <w:rFonts w:ascii="Times New Roman" w:hAnsi="Times New Roman"/>
          <w:szCs w:val="24"/>
        </w:rPr>
        <w:t xml:space="preserve">had </w:t>
      </w:r>
      <w:r>
        <w:rPr>
          <w:rFonts w:ascii="Times New Roman" w:hAnsi="Times New Roman"/>
          <w:szCs w:val="24"/>
        </w:rPr>
        <w:t xml:space="preserve">above basic education).  </w:t>
      </w:r>
    </w:p>
    <w:p w:rsidR="003012B0" w:rsidRDefault="003012B0" w:rsidP="003012B0">
      <w:pPr>
        <w:pStyle w:val="ListParagraph"/>
        <w:numPr>
          <w:ilvl w:val="0"/>
          <w:numId w:val="10"/>
        </w:numPr>
        <w:rPr>
          <w:rFonts w:ascii="Times New Roman" w:hAnsi="Times New Roman"/>
          <w:szCs w:val="24"/>
        </w:rPr>
      </w:pPr>
      <w:r w:rsidRPr="003012B0">
        <w:rPr>
          <w:rFonts w:ascii="Times New Roman" w:hAnsi="Times New Roman"/>
          <w:szCs w:val="24"/>
        </w:rPr>
        <w:t xml:space="preserve">According to Souza per capita </w:t>
      </w:r>
      <w:r>
        <w:rPr>
          <w:rFonts w:ascii="Times New Roman" w:hAnsi="Times New Roman"/>
          <w:szCs w:val="24"/>
        </w:rPr>
        <w:t xml:space="preserve">total revenue increased for those </w:t>
      </w:r>
      <w:r w:rsidRPr="003012B0">
        <w:rPr>
          <w:rFonts w:ascii="Times New Roman" w:hAnsi="Times New Roman"/>
          <w:szCs w:val="24"/>
        </w:rPr>
        <w:t>regions involved in PB</w:t>
      </w:r>
    </w:p>
    <w:p w:rsidR="00385B9D" w:rsidRPr="001040E9" w:rsidRDefault="00AF2B87" w:rsidP="00385B9D">
      <w:pPr>
        <w:pStyle w:val="ListParagraph"/>
        <w:numPr>
          <w:ilvl w:val="0"/>
          <w:numId w:val="10"/>
        </w:numPr>
        <w:rPr>
          <w:rFonts w:ascii="Times New Roman" w:hAnsi="Times New Roman"/>
          <w:szCs w:val="24"/>
        </w:rPr>
      </w:pPr>
      <w:r w:rsidRPr="001040E9">
        <w:rPr>
          <w:rFonts w:ascii="Times New Roman" w:hAnsi="Times New Roman"/>
          <w:szCs w:val="24"/>
        </w:rPr>
        <w:t>Matthaeus reports that a survey in 1994 showed that 46.3 per cent of the population knew about PB and that 8.3 per cent had participated in one form or another in PB discussions.</w:t>
      </w:r>
    </w:p>
    <w:p w:rsidR="001E4DBB" w:rsidRPr="001040E9" w:rsidRDefault="00AF2B87" w:rsidP="00AF2B87">
      <w:pPr>
        <w:pStyle w:val="ListParagraph"/>
        <w:numPr>
          <w:ilvl w:val="0"/>
          <w:numId w:val="10"/>
        </w:numPr>
        <w:rPr>
          <w:rFonts w:ascii="Times New Roman" w:hAnsi="Times New Roman"/>
          <w:szCs w:val="24"/>
        </w:rPr>
      </w:pPr>
      <w:r w:rsidRPr="001040E9">
        <w:rPr>
          <w:rFonts w:ascii="Times New Roman" w:hAnsi="Times New Roman"/>
          <w:szCs w:val="24"/>
        </w:rPr>
        <w:t>A 1994 opinion poll with a sample of Belo Horizonte’s inhabitants found that PB had the approval of 67.3 per cent of the population and that it received the greatest approval of all local government policies.(60)</w:t>
      </w:r>
    </w:p>
    <w:p w:rsidR="0047055A" w:rsidRPr="001040E9" w:rsidRDefault="001040E9" w:rsidP="001040E9">
      <w:pPr>
        <w:pStyle w:val="ListParagraph"/>
        <w:numPr>
          <w:ilvl w:val="0"/>
          <w:numId w:val="10"/>
        </w:numPr>
        <w:rPr>
          <w:rFonts w:ascii="Times New Roman" w:hAnsi="Times New Roman"/>
          <w:szCs w:val="24"/>
        </w:rPr>
      </w:pPr>
      <w:r w:rsidRPr="001040E9">
        <w:rPr>
          <w:rFonts w:ascii="Times New Roman" w:hAnsi="Times New Roman"/>
          <w:szCs w:val="24"/>
        </w:rPr>
        <w:t xml:space="preserve">Further to the Internet </w:t>
      </w:r>
      <w:r w:rsidR="00704DB2">
        <w:rPr>
          <w:rFonts w:ascii="Times New Roman" w:hAnsi="Times New Roman"/>
          <w:szCs w:val="24"/>
        </w:rPr>
        <w:t>and mobile phones becoming a</w:t>
      </w:r>
      <w:r w:rsidRPr="001040E9">
        <w:rPr>
          <w:rFonts w:ascii="Times New Roman" w:hAnsi="Times New Roman"/>
          <w:szCs w:val="24"/>
        </w:rPr>
        <w:t xml:space="preserve">vailable </w:t>
      </w:r>
      <w:r w:rsidR="00704DB2">
        <w:rPr>
          <w:rFonts w:ascii="Times New Roman" w:hAnsi="Times New Roman"/>
          <w:szCs w:val="24"/>
        </w:rPr>
        <w:t>from late 90s</w:t>
      </w:r>
      <w:r w:rsidRPr="001040E9">
        <w:rPr>
          <w:rFonts w:ascii="Times New Roman" w:hAnsi="Times New Roman"/>
          <w:szCs w:val="24"/>
        </w:rPr>
        <w:t xml:space="preserve">.  </w:t>
      </w:r>
      <w:r w:rsidR="001E4DBB" w:rsidRPr="001040E9">
        <w:rPr>
          <w:rFonts w:ascii="Times New Roman" w:hAnsi="Times New Roman"/>
          <w:szCs w:val="24"/>
        </w:rPr>
        <w:t>Belo Horizonte introduced Digital Participatory Budgeting</w:t>
      </w:r>
      <w:r w:rsidRPr="001040E9">
        <w:rPr>
          <w:rFonts w:ascii="Times New Roman" w:hAnsi="Times New Roman"/>
          <w:szCs w:val="24"/>
        </w:rPr>
        <w:t xml:space="preserve"> in 2006</w:t>
      </w:r>
      <w:r w:rsidR="001E4DBB" w:rsidRPr="001040E9">
        <w:rPr>
          <w:rFonts w:ascii="Times New Roman" w:hAnsi="Times New Roman"/>
          <w:szCs w:val="24"/>
        </w:rPr>
        <w:t>.  Around 10% of local voters took part (around 200,000 voters). It has a separate budget of £11 million.</w:t>
      </w:r>
      <w:r w:rsidR="0047055A" w:rsidRPr="001040E9">
        <w:rPr>
          <w:rFonts w:ascii="Times New Roman" w:hAnsi="Times New Roman"/>
          <w:szCs w:val="24"/>
        </w:rPr>
        <w:t xml:space="preserve">  Participants saw it as important they had a binding vote.</w:t>
      </w:r>
    </w:p>
    <w:p w:rsidR="00AF2B87" w:rsidRDefault="00AF2B87" w:rsidP="00AF2B87">
      <w:pPr>
        <w:rPr>
          <w:rFonts w:ascii="Times New Roman" w:hAnsi="Times New Roman"/>
          <w:szCs w:val="24"/>
        </w:rPr>
      </w:pPr>
    </w:p>
    <w:p w:rsidR="00AF2B87" w:rsidRPr="00385B9D" w:rsidRDefault="00AF2B87" w:rsidP="00AF2B87">
      <w:pPr>
        <w:rPr>
          <w:rFonts w:ascii="Times New Roman" w:hAnsi="Times New Roman"/>
          <w:szCs w:val="24"/>
        </w:rPr>
      </w:pPr>
    </w:p>
    <w:p w:rsidR="00385B9D" w:rsidRPr="00385B9D" w:rsidRDefault="00704DB2" w:rsidP="00B561C0">
      <w:pPr>
        <w:rPr>
          <w:rFonts w:ascii="Times New Roman" w:hAnsi="Times New Roman"/>
          <w:szCs w:val="24"/>
          <w:u w:val="single"/>
          <w:lang w:val="en-US"/>
        </w:rPr>
      </w:pPr>
      <w:r>
        <w:rPr>
          <w:rFonts w:ascii="Times New Roman" w:hAnsi="Times New Roman"/>
          <w:szCs w:val="24"/>
          <w:u w:val="single"/>
          <w:lang w:val="en-US"/>
        </w:rPr>
        <w:t xml:space="preserve">Participatory Budgeting </w:t>
      </w:r>
      <w:r w:rsidR="00385B9D" w:rsidRPr="00385B9D">
        <w:rPr>
          <w:rFonts w:ascii="Times New Roman" w:hAnsi="Times New Roman"/>
          <w:szCs w:val="24"/>
          <w:u w:val="single"/>
          <w:lang w:val="en-US"/>
        </w:rPr>
        <w:t>in Spain (Madrid)</w:t>
      </w:r>
    </w:p>
    <w:p w:rsidR="00704DB2" w:rsidRDefault="00704DB2" w:rsidP="00B561C0">
      <w:pPr>
        <w:rPr>
          <w:rFonts w:ascii="Times New Roman" w:hAnsi="Times New Roman"/>
          <w:szCs w:val="24"/>
          <w:lang w:val="en-US"/>
        </w:rPr>
      </w:pPr>
    </w:p>
    <w:p w:rsidR="00704DB2" w:rsidRDefault="00704DB2" w:rsidP="00B561C0">
      <w:pPr>
        <w:rPr>
          <w:rFonts w:ascii="Times New Roman" w:hAnsi="Times New Roman"/>
          <w:szCs w:val="24"/>
          <w:lang w:val="en-US"/>
        </w:rPr>
      </w:pPr>
      <w:r>
        <w:rPr>
          <w:rFonts w:ascii="Times New Roman" w:hAnsi="Times New Roman"/>
          <w:szCs w:val="24"/>
          <w:lang w:val="en-US"/>
        </w:rPr>
        <w:t>Since its inception in 2001, PB in Spain has sought to increase the number of citizens participating actively in politics. Before 2015 PB in Spain was characterized by in-person meetings that citizens attended to propose, discuss and priorities different proposals.</w:t>
      </w:r>
      <w:r w:rsidR="00475006">
        <w:rPr>
          <w:rFonts w:ascii="Times New Roman" w:hAnsi="Times New Roman"/>
          <w:szCs w:val="24"/>
          <w:lang w:val="en-US"/>
        </w:rPr>
        <w:t xml:space="preserve"> Since 2018 any citizen can connect to the internet and submit a proposal from their own home. </w:t>
      </w:r>
    </w:p>
    <w:p w:rsidR="00704DB2" w:rsidRDefault="00704DB2" w:rsidP="00B561C0">
      <w:pPr>
        <w:rPr>
          <w:rFonts w:ascii="Times New Roman" w:hAnsi="Times New Roman"/>
          <w:szCs w:val="24"/>
          <w:lang w:val="en-US"/>
        </w:rPr>
      </w:pPr>
    </w:p>
    <w:p w:rsidR="00704DB2" w:rsidRDefault="00704DB2" w:rsidP="00704DB2">
      <w:pPr>
        <w:rPr>
          <w:rFonts w:ascii="Times New Roman" w:hAnsi="Times New Roman"/>
          <w:szCs w:val="24"/>
          <w:lang w:val="en-US"/>
        </w:rPr>
      </w:pPr>
      <w:r>
        <w:rPr>
          <w:rFonts w:ascii="Times New Roman" w:hAnsi="Times New Roman"/>
          <w:szCs w:val="24"/>
          <w:lang w:val="en-US"/>
        </w:rPr>
        <w:t xml:space="preserve">This has changed in the </w:t>
      </w:r>
      <w:r w:rsidRPr="00704DB2">
        <w:rPr>
          <w:rFonts w:ascii="Times New Roman" w:hAnsi="Times New Roman"/>
          <w:szCs w:val="24"/>
          <w:lang w:val="en-US"/>
        </w:rPr>
        <w:t>more recent participatory budgeting pr</w:t>
      </w:r>
      <w:r>
        <w:rPr>
          <w:rFonts w:ascii="Times New Roman" w:hAnsi="Times New Roman"/>
          <w:szCs w:val="24"/>
          <w:lang w:val="en-US"/>
        </w:rPr>
        <w:t xml:space="preserve">ocesses. 91.7% of the processes </w:t>
      </w:r>
      <w:r w:rsidRPr="00704DB2">
        <w:rPr>
          <w:rFonts w:ascii="Times New Roman" w:hAnsi="Times New Roman"/>
          <w:szCs w:val="24"/>
          <w:lang w:val="en-US"/>
        </w:rPr>
        <w:t>studied incorporate some digital element wit</w:t>
      </w:r>
      <w:r>
        <w:rPr>
          <w:rFonts w:ascii="Times New Roman" w:hAnsi="Times New Roman"/>
          <w:szCs w:val="24"/>
          <w:lang w:val="en-US"/>
        </w:rPr>
        <w:t xml:space="preserve">hin the Participatory Budgeting (Frances et al).  The bigger the city, the more likely </w:t>
      </w:r>
      <w:r w:rsidR="00016434">
        <w:rPr>
          <w:rFonts w:ascii="Times New Roman" w:hAnsi="Times New Roman"/>
          <w:szCs w:val="24"/>
          <w:lang w:val="en-US"/>
        </w:rPr>
        <w:t xml:space="preserve">it is to use digital techniques, albeit they remain just a part of the process. </w:t>
      </w:r>
    </w:p>
    <w:p w:rsidR="00704DB2" w:rsidRDefault="00704DB2" w:rsidP="00B561C0">
      <w:pPr>
        <w:rPr>
          <w:rFonts w:ascii="Times New Roman" w:hAnsi="Times New Roman"/>
          <w:szCs w:val="24"/>
          <w:lang w:val="en-US"/>
        </w:rPr>
      </w:pPr>
    </w:p>
    <w:p w:rsidR="00704DB2" w:rsidRPr="00704DB2" w:rsidRDefault="00704DB2" w:rsidP="00B561C0">
      <w:pPr>
        <w:rPr>
          <w:rFonts w:ascii="Times New Roman" w:hAnsi="Times New Roman"/>
          <w:szCs w:val="24"/>
          <w:u w:val="single"/>
          <w:lang w:val="en-US"/>
        </w:rPr>
      </w:pPr>
      <w:r w:rsidRPr="00704DB2">
        <w:rPr>
          <w:rFonts w:ascii="Times New Roman" w:hAnsi="Times New Roman"/>
          <w:szCs w:val="24"/>
          <w:u w:val="single"/>
          <w:lang w:val="en-US"/>
        </w:rPr>
        <w:t>Consul</w:t>
      </w:r>
    </w:p>
    <w:p w:rsidR="00016434" w:rsidRDefault="00016434" w:rsidP="00B561C0">
      <w:pPr>
        <w:rPr>
          <w:rFonts w:ascii="Times New Roman" w:hAnsi="Times New Roman"/>
          <w:szCs w:val="24"/>
          <w:lang w:val="en-US"/>
        </w:rPr>
      </w:pPr>
      <w:r w:rsidRPr="00016434">
        <w:rPr>
          <w:rFonts w:ascii="Times New Roman" w:hAnsi="Times New Roman"/>
          <w:szCs w:val="24"/>
          <w:lang w:val="en-US"/>
        </w:rPr>
        <w:t xml:space="preserve">In 2011, the 15-M Spanish indignados movement </w:t>
      </w:r>
      <w:r>
        <w:rPr>
          <w:rFonts w:ascii="Times New Roman" w:hAnsi="Times New Roman"/>
          <w:szCs w:val="24"/>
          <w:lang w:val="en-US"/>
        </w:rPr>
        <w:t xml:space="preserve">(the outraged movement – </w:t>
      </w:r>
      <w:r w:rsidRPr="00016434">
        <w:rPr>
          <w:rFonts w:ascii="Times New Roman" w:hAnsi="Times New Roman"/>
          <w:szCs w:val="24"/>
          <w:lang w:val="en-US"/>
        </w:rPr>
        <w:t>a series of protests, demonstrations, and occupations against austerity policies in Spain that began around the local and regional elections of 2011 and 2012</w:t>
      </w:r>
      <w:r>
        <w:rPr>
          <w:rFonts w:ascii="Times New Roman" w:hAnsi="Times New Roman"/>
          <w:szCs w:val="24"/>
          <w:lang w:val="en-US"/>
        </w:rPr>
        <w:t>).  It</w:t>
      </w:r>
      <w:r w:rsidR="00C74182">
        <w:rPr>
          <w:rFonts w:ascii="Times New Roman" w:hAnsi="Times New Roman"/>
          <w:szCs w:val="24"/>
          <w:lang w:val="en-US"/>
        </w:rPr>
        <w:t xml:space="preserve"> </w:t>
      </w:r>
      <w:r w:rsidRPr="00016434">
        <w:rPr>
          <w:rFonts w:ascii="Times New Roman" w:hAnsi="Times New Roman"/>
          <w:szCs w:val="24"/>
          <w:lang w:val="en-US"/>
        </w:rPr>
        <w:t xml:space="preserve">brought thousands of citizens out to the streets demanding a better democracy. </w:t>
      </w:r>
      <w:r w:rsidR="003D141E">
        <w:rPr>
          <w:rFonts w:ascii="Times New Roman" w:hAnsi="Times New Roman"/>
          <w:szCs w:val="24"/>
          <w:lang w:val="en-US"/>
        </w:rPr>
        <w:t xml:space="preserve">Latest figures cite 400,000 users in </w:t>
      </w:r>
      <w:r w:rsidR="003012B0">
        <w:rPr>
          <w:rFonts w:ascii="Times New Roman" w:hAnsi="Times New Roman"/>
          <w:szCs w:val="24"/>
          <w:lang w:val="en-US"/>
        </w:rPr>
        <w:t>Madrid</w:t>
      </w:r>
      <w:r w:rsidR="003D141E">
        <w:rPr>
          <w:rFonts w:ascii="Times New Roman" w:hAnsi="Times New Roman"/>
          <w:szCs w:val="24"/>
          <w:lang w:val="en-US"/>
        </w:rPr>
        <w:t xml:space="preserve"> in 2018 and </w:t>
      </w:r>
      <w:r w:rsidR="003012B0">
        <w:rPr>
          <w:rFonts w:ascii="Times New Roman" w:hAnsi="Times New Roman"/>
          <w:szCs w:val="24"/>
          <w:lang w:val="en-US"/>
        </w:rPr>
        <w:t xml:space="preserve">vote on a </w:t>
      </w:r>
      <w:r w:rsidR="003D141E">
        <w:rPr>
          <w:rFonts w:ascii="Times New Roman" w:hAnsi="Times New Roman"/>
          <w:szCs w:val="24"/>
          <w:lang w:val="en-US"/>
        </w:rPr>
        <w:t xml:space="preserve">budget </w:t>
      </w:r>
      <w:r w:rsidR="003012B0">
        <w:rPr>
          <w:rFonts w:ascii="Times New Roman" w:hAnsi="Times New Roman"/>
          <w:szCs w:val="24"/>
          <w:lang w:val="en-US"/>
        </w:rPr>
        <w:t xml:space="preserve">of </w:t>
      </w:r>
      <w:r w:rsidR="00BD786A">
        <w:rPr>
          <w:rFonts w:ascii="Times New Roman" w:hAnsi="Times New Roman"/>
          <w:szCs w:val="24"/>
          <w:lang w:val="en-US"/>
        </w:rPr>
        <w:t>around 100 million euros (Madrid population 3.2 million)</w:t>
      </w:r>
    </w:p>
    <w:p w:rsidR="00016434" w:rsidRDefault="00016434" w:rsidP="00B561C0">
      <w:pPr>
        <w:rPr>
          <w:rFonts w:ascii="Times New Roman" w:hAnsi="Times New Roman"/>
          <w:szCs w:val="24"/>
          <w:lang w:val="en-US"/>
        </w:rPr>
      </w:pPr>
    </w:p>
    <w:p w:rsidR="00016434" w:rsidRDefault="00016434" w:rsidP="00B561C0">
      <w:pPr>
        <w:rPr>
          <w:rFonts w:ascii="Times New Roman" w:hAnsi="Times New Roman"/>
          <w:szCs w:val="24"/>
          <w:lang w:val="en-US"/>
        </w:rPr>
      </w:pPr>
      <w:r w:rsidRPr="00016434">
        <w:rPr>
          <w:rFonts w:ascii="Times New Roman" w:hAnsi="Times New Roman"/>
          <w:szCs w:val="24"/>
          <w:lang w:val="en-US"/>
        </w:rPr>
        <w:t>Following the decline of trust in public institutions propelled by a series of corruption scandals in Spain, the Madrid City Council developed the CONSUL software and launched it in Madrid under the name Decide Madrid in 2015. Decide Madrid is the official open governance platform serving as a one-stop shop for all official open governance processes in the municipality, including issues of transparency, open data and participation. The platform has many distinct areas for participation – namely, through its features providing spaces for debates, citizen proposals and participatory budgeting</w:t>
      </w:r>
      <w:r w:rsidR="005F43C2">
        <w:rPr>
          <w:rFonts w:ascii="Times New Roman" w:hAnsi="Times New Roman"/>
          <w:szCs w:val="24"/>
          <w:lang w:val="en-US"/>
        </w:rPr>
        <w:t>.</w:t>
      </w:r>
    </w:p>
    <w:p w:rsidR="00475006" w:rsidRDefault="00475006" w:rsidP="00B561C0">
      <w:pPr>
        <w:rPr>
          <w:rFonts w:ascii="Times New Roman" w:hAnsi="Times New Roman"/>
          <w:szCs w:val="24"/>
          <w:lang w:val="en-US"/>
        </w:rPr>
      </w:pPr>
    </w:p>
    <w:p w:rsidR="00D173C0" w:rsidRPr="00385B9D" w:rsidRDefault="00926F8A" w:rsidP="00B561C0">
      <w:pPr>
        <w:rPr>
          <w:rFonts w:ascii="Times New Roman" w:hAnsi="Times New Roman"/>
          <w:szCs w:val="24"/>
          <w:lang w:val="en-US"/>
        </w:rPr>
      </w:pPr>
      <w:r w:rsidRPr="00385B9D">
        <w:rPr>
          <w:rFonts w:ascii="Times New Roman" w:hAnsi="Times New Roman"/>
          <w:szCs w:val="24"/>
          <w:lang w:val="en-US"/>
        </w:rPr>
        <w:lastRenderedPageBreak/>
        <w:t xml:space="preserve">In Scotland, around twenty Councils are developing their own Consul sites for participation </w:t>
      </w:r>
      <w:r w:rsidR="00A458BA" w:rsidRPr="00385B9D">
        <w:rPr>
          <w:rFonts w:ascii="Times New Roman" w:hAnsi="Times New Roman"/>
          <w:szCs w:val="24"/>
          <w:lang w:val="en-US"/>
        </w:rPr>
        <w:t xml:space="preserve">and engagement activities. It is led in Scotland by COSLA Participatory Budgeting Team funded by Scottish Government. </w:t>
      </w:r>
    </w:p>
    <w:p w:rsidR="00A458BA" w:rsidRPr="00385B9D" w:rsidRDefault="00A458BA" w:rsidP="00A458BA">
      <w:pPr>
        <w:rPr>
          <w:rFonts w:ascii="Times New Roman" w:hAnsi="Times New Roman"/>
          <w:b/>
          <w:szCs w:val="24"/>
          <w:lang w:val="en-US"/>
        </w:rPr>
      </w:pPr>
    </w:p>
    <w:p w:rsidR="00B33535" w:rsidRPr="00385B9D" w:rsidRDefault="000F61F0" w:rsidP="00A458BA">
      <w:pPr>
        <w:rPr>
          <w:rFonts w:ascii="Times New Roman" w:hAnsi="Times New Roman"/>
          <w:szCs w:val="24"/>
          <w:lang w:val="en-US"/>
        </w:rPr>
      </w:pPr>
      <w:r w:rsidRPr="00385B9D">
        <w:rPr>
          <w:rFonts w:ascii="Times New Roman" w:hAnsi="Times New Roman"/>
          <w:szCs w:val="24"/>
          <w:lang w:val="en-US"/>
        </w:rPr>
        <w:t xml:space="preserve">A challenge </w:t>
      </w:r>
      <w:r w:rsidR="00B33535" w:rsidRPr="00385B9D">
        <w:rPr>
          <w:rFonts w:ascii="Times New Roman" w:hAnsi="Times New Roman"/>
          <w:szCs w:val="24"/>
          <w:lang w:val="en-US"/>
        </w:rPr>
        <w:t xml:space="preserve">in Madrid </w:t>
      </w:r>
      <w:r w:rsidRPr="00385B9D">
        <w:rPr>
          <w:rFonts w:ascii="Times New Roman" w:hAnsi="Times New Roman"/>
          <w:szCs w:val="24"/>
          <w:lang w:val="en-US"/>
        </w:rPr>
        <w:t xml:space="preserve">was identified by the government in terms of resistance to the online platform by several traditional neighborhood associations, which were used to face-to-face interactions and mediation processes. To address this issue, the Decide Madrid team set up several face-to-face deliberative spaces (i.e. local forums, physical voting booths) which aim to be more inclusive and cater to the different needs of stakeholders involved.  </w:t>
      </w:r>
    </w:p>
    <w:p w:rsidR="00B33535" w:rsidRPr="00385B9D" w:rsidRDefault="00B33535" w:rsidP="00A458BA">
      <w:pPr>
        <w:rPr>
          <w:rFonts w:ascii="Times New Roman" w:hAnsi="Times New Roman"/>
          <w:szCs w:val="24"/>
          <w:lang w:val="en-US"/>
        </w:rPr>
      </w:pPr>
    </w:p>
    <w:p w:rsidR="000F61F0" w:rsidRPr="00385B9D" w:rsidRDefault="00B33535" w:rsidP="00A458BA">
      <w:pPr>
        <w:rPr>
          <w:rFonts w:ascii="Times New Roman" w:hAnsi="Times New Roman"/>
          <w:szCs w:val="24"/>
          <w:lang w:val="en-US"/>
        </w:rPr>
      </w:pPr>
      <w:r w:rsidRPr="00385B9D">
        <w:rPr>
          <w:rFonts w:ascii="Times New Roman" w:hAnsi="Times New Roman"/>
          <w:szCs w:val="24"/>
          <w:lang w:val="en-US"/>
        </w:rPr>
        <w:t>A key to the success of the e-participation platform was identified in terms of involving end users and all relevant stakeholder in its design to ensure buy-in. It is also important to consider the needs of the different stakeholder groups to maximize the initiative’s impact, for example including those of underrepresented groups and users who would prefer face-to-face mediation opportunities.</w:t>
      </w:r>
    </w:p>
    <w:p w:rsidR="00035BA8" w:rsidRDefault="00035BA8" w:rsidP="00B561C0">
      <w:pPr>
        <w:rPr>
          <w:rFonts w:ascii="Times New Roman" w:hAnsi="Times New Roman"/>
          <w:b/>
          <w:szCs w:val="24"/>
          <w:lang w:val="en-US"/>
        </w:rPr>
      </w:pPr>
    </w:p>
    <w:p w:rsidR="00016434" w:rsidRPr="00385B9D" w:rsidRDefault="00016434" w:rsidP="00B561C0">
      <w:pPr>
        <w:rPr>
          <w:rFonts w:ascii="Times New Roman" w:hAnsi="Times New Roman"/>
          <w:b/>
          <w:szCs w:val="24"/>
          <w:lang w:val="en-US"/>
        </w:rPr>
      </w:pPr>
    </w:p>
    <w:p w:rsidR="003721DD" w:rsidRPr="00385B9D" w:rsidRDefault="003721DD" w:rsidP="003721DD">
      <w:pPr>
        <w:rPr>
          <w:rFonts w:ascii="Times New Roman" w:hAnsi="Times New Roman"/>
          <w:szCs w:val="24"/>
        </w:rPr>
      </w:pPr>
    </w:p>
    <w:p w:rsidR="001B3E08" w:rsidRDefault="001B3E08" w:rsidP="001B3E08">
      <w:pPr>
        <w:rPr>
          <w:rFonts w:ascii="Times New Roman" w:hAnsi="Times New Roman"/>
          <w:szCs w:val="24"/>
        </w:rPr>
      </w:pPr>
      <w:r>
        <w:rPr>
          <w:rFonts w:ascii="Times New Roman" w:hAnsi="Times New Roman"/>
          <w:szCs w:val="24"/>
        </w:rPr>
        <w:t>FINDINGS</w:t>
      </w:r>
    </w:p>
    <w:p w:rsidR="00840B31" w:rsidRPr="003D141E" w:rsidRDefault="003D141E" w:rsidP="00E2335D">
      <w:pPr>
        <w:pStyle w:val="ListParagraph"/>
        <w:numPr>
          <w:ilvl w:val="0"/>
          <w:numId w:val="11"/>
        </w:numPr>
        <w:rPr>
          <w:rFonts w:ascii="Times New Roman" w:hAnsi="Times New Roman"/>
          <w:b/>
          <w:szCs w:val="24"/>
          <w:lang w:val="en-US"/>
        </w:rPr>
      </w:pPr>
      <w:r w:rsidRPr="003D141E">
        <w:rPr>
          <w:rFonts w:ascii="Times New Roman" w:hAnsi="Times New Roman"/>
          <w:szCs w:val="24"/>
          <w:lang w:val="en-US"/>
        </w:rPr>
        <w:t xml:space="preserve">Research concludes that ICT related factors are not decisive for the success of digital engagement initiatives. </w:t>
      </w:r>
    </w:p>
    <w:p w:rsidR="003D141E" w:rsidRPr="003D141E" w:rsidRDefault="003D141E" w:rsidP="00E2335D">
      <w:pPr>
        <w:pStyle w:val="ListParagraph"/>
        <w:numPr>
          <w:ilvl w:val="0"/>
          <w:numId w:val="11"/>
        </w:numPr>
        <w:rPr>
          <w:rFonts w:ascii="Times New Roman" w:hAnsi="Times New Roman"/>
          <w:b/>
          <w:szCs w:val="24"/>
          <w:lang w:val="en-US"/>
        </w:rPr>
      </w:pPr>
      <w:r>
        <w:rPr>
          <w:rFonts w:ascii="Times New Roman" w:hAnsi="Times New Roman"/>
          <w:szCs w:val="24"/>
          <w:lang w:val="en-US"/>
        </w:rPr>
        <w:t xml:space="preserve">Issues related to democratic participation seem to be more important for the success of e-participation matters. </w:t>
      </w:r>
    </w:p>
    <w:p w:rsidR="003D141E" w:rsidRDefault="003D141E" w:rsidP="003D141E">
      <w:pPr>
        <w:pStyle w:val="ListParagraph"/>
        <w:numPr>
          <w:ilvl w:val="0"/>
          <w:numId w:val="11"/>
        </w:numPr>
        <w:rPr>
          <w:rFonts w:ascii="Times New Roman" w:hAnsi="Times New Roman"/>
          <w:szCs w:val="24"/>
          <w:lang w:val="en-US"/>
        </w:rPr>
      </w:pPr>
      <w:r w:rsidRPr="003D141E">
        <w:rPr>
          <w:rFonts w:ascii="Times New Roman" w:hAnsi="Times New Roman"/>
          <w:szCs w:val="24"/>
          <w:lang w:val="en-US"/>
        </w:rPr>
        <w:t>The larg</w:t>
      </w:r>
      <w:r>
        <w:rPr>
          <w:rFonts w:ascii="Times New Roman" w:hAnsi="Times New Roman"/>
          <w:szCs w:val="24"/>
          <w:lang w:val="en-US"/>
        </w:rPr>
        <w:t xml:space="preserve">er the population the more </w:t>
      </w:r>
      <w:r w:rsidR="003012B0">
        <w:rPr>
          <w:rFonts w:ascii="Times New Roman" w:hAnsi="Times New Roman"/>
          <w:szCs w:val="24"/>
          <w:lang w:val="en-US"/>
        </w:rPr>
        <w:t xml:space="preserve">the extent and use of digital engagement methods (in Spain). </w:t>
      </w:r>
    </w:p>
    <w:p w:rsidR="00840B31" w:rsidRDefault="005D330C" w:rsidP="005D330C">
      <w:pPr>
        <w:pStyle w:val="ListParagraph"/>
        <w:numPr>
          <w:ilvl w:val="0"/>
          <w:numId w:val="11"/>
        </w:numPr>
        <w:rPr>
          <w:rFonts w:ascii="Times New Roman" w:hAnsi="Times New Roman"/>
          <w:szCs w:val="24"/>
          <w:lang w:val="en-US"/>
        </w:rPr>
      </w:pPr>
      <w:r>
        <w:rPr>
          <w:rFonts w:ascii="Times New Roman" w:hAnsi="Times New Roman"/>
          <w:szCs w:val="24"/>
          <w:lang w:val="en-US"/>
        </w:rPr>
        <w:t>I</w:t>
      </w:r>
      <w:r w:rsidRPr="005D330C">
        <w:rPr>
          <w:rFonts w:ascii="Times New Roman" w:hAnsi="Times New Roman"/>
          <w:szCs w:val="24"/>
          <w:lang w:val="en-US"/>
        </w:rPr>
        <w:t>mportant to consider the needs of the different stakeholder groups to maximize the initiative’s impact, for example including those of underrepresented groups and users who would prefer face-to-face mediation opportunities.</w:t>
      </w:r>
    </w:p>
    <w:p w:rsidR="008B5A54" w:rsidRDefault="008B5A54" w:rsidP="005D330C">
      <w:pPr>
        <w:pStyle w:val="ListParagraph"/>
        <w:numPr>
          <w:ilvl w:val="0"/>
          <w:numId w:val="11"/>
        </w:numPr>
        <w:rPr>
          <w:rFonts w:ascii="Times New Roman" w:hAnsi="Times New Roman"/>
          <w:szCs w:val="24"/>
          <w:lang w:val="en-US"/>
        </w:rPr>
      </w:pPr>
      <w:r>
        <w:rPr>
          <w:rFonts w:ascii="Times New Roman" w:hAnsi="Times New Roman"/>
          <w:szCs w:val="24"/>
          <w:lang w:val="en-US"/>
        </w:rPr>
        <w:t>Tensions between political / participative democracy – Councillors not allowed to vote</w:t>
      </w:r>
    </w:p>
    <w:p w:rsidR="000F5E0A" w:rsidRDefault="000F5E0A" w:rsidP="000F5E0A">
      <w:pPr>
        <w:pStyle w:val="ListParagraph"/>
        <w:rPr>
          <w:rFonts w:ascii="Times New Roman" w:hAnsi="Times New Roman"/>
          <w:szCs w:val="24"/>
          <w:lang w:val="en-US"/>
        </w:rPr>
      </w:pPr>
    </w:p>
    <w:p w:rsidR="000F5E0A" w:rsidRDefault="007C4CF5" w:rsidP="000F5E0A">
      <w:pPr>
        <w:rPr>
          <w:rFonts w:ascii="Times New Roman" w:hAnsi="Times New Roman"/>
          <w:szCs w:val="24"/>
          <w:lang w:val="en-US"/>
        </w:rPr>
      </w:pPr>
      <w:r>
        <w:rPr>
          <w:rFonts w:ascii="Times New Roman" w:hAnsi="Times New Roman"/>
          <w:szCs w:val="24"/>
          <w:lang w:val="en-US"/>
        </w:rPr>
        <w:t xml:space="preserve">Conclusion - </w:t>
      </w:r>
      <w:r w:rsidR="000F5E0A">
        <w:rPr>
          <w:rFonts w:ascii="Times New Roman" w:hAnsi="Times New Roman"/>
          <w:szCs w:val="24"/>
          <w:lang w:val="en-US"/>
        </w:rPr>
        <w:t xml:space="preserve">Lessons for CLD Practitioners in Scotland </w:t>
      </w:r>
    </w:p>
    <w:p w:rsidR="000F5E0A" w:rsidRPr="000F5E0A" w:rsidRDefault="000F5E0A" w:rsidP="000F5E0A">
      <w:pPr>
        <w:rPr>
          <w:rFonts w:ascii="Times New Roman" w:hAnsi="Times New Roman"/>
          <w:szCs w:val="24"/>
          <w:lang w:val="en-US"/>
        </w:rPr>
      </w:pPr>
    </w:p>
    <w:p w:rsidR="007C4CF5" w:rsidRPr="007C4CF5" w:rsidRDefault="007C4CF5" w:rsidP="007C4CF5">
      <w:pPr>
        <w:pStyle w:val="ListParagraph"/>
        <w:numPr>
          <w:ilvl w:val="0"/>
          <w:numId w:val="13"/>
        </w:numPr>
        <w:rPr>
          <w:rFonts w:ascii="Times New Roman" w:hAnsi="Times New Roman"/>
          <w:szCs w:val="24"/>
          <w:lang w:val="en-US"/>
        </w:rPr>
      </w:pPr>
      <w:r w:rsidRPr="007C4CF5">
        <w:rPr>
          <w:rFonts w:ascii="Times New Roman" w:hAnsi="Times New Roman"/>
          <w:szCs w:val="24"/>
          <w:lang w:val="en-US"/>
        </w:rPr>
        <w:t xml:space="preserve">When planning remote and blended participation we need to ensure that a range of methods are used </w:t>
      </w:r>
      <w:r>
        <w:rPr>
          <w:rFonts w:ascii="Times New Roman" w:hAnsi="Times New Roman"/>
          <w:szCs w:val="24"/>
          <w:lang w:val="en-US"/>
        </w:rPr>
        <w:t>(qualitative and quantitative).  I</w:t>
      </w:r>
      <w:r w:rsidRPr="007C4CF5">
        <w:rPr>
          <w:rFonts w:ascii="Times New Roman" w:hAnsi="Times New Roman"/>
          <w:szCs w:val="24"/>
          <w:lang w:val="en-US"/>
        </w:rPr>
        <w:t>deally face-to-face can be complemented by online engagement (EqIA important)</w:t>
      </w:r>
    </w:p>
    <w:p w:rsidR="007C4CF5" w:rsidRPr="007C4CF5" w:rsidRDefault="007C4CF5" w:rsidP="007C4CF5">
      <w:pPr>
        <w:pStyle w:val="ListParagraph"/>
        <w:numPr>
          <w:ilvl w:val="0"/>
          <w:numId w:val="13"/>
        </w:numPr>
        <w:rPr>
          <w:rFonts w:ascii="Times New Roman" w:hAnsi="Times New Roman"/>
          <w:szCs w:val="24"/>
          <w:lang w:val="en-US"/>
        </w:rPr>
      </w:pPr>
      <w:r w:rsidRPr="007C4CF5">
        <w:rPr>
          <w:rFonts w:ascii="Times New Roman" w:hAnsi="Times New Roman"/>
          <w:szCs w:val="24"/>
          <w:lang w:val="en-US"/>
        </w:rPr>
        <w:t xml:space="preserve">There are a range of ways to look at effectiveness of engagement or participation – the examples here have involved large numbers of citizens and relatively large budgets </w:t>
      </w:r>
    </w:p>
    <w:p w:rsidR="007C4CF5" w:rsidRPr="007C4CF5" w:rsidRDefault="007C4CF5" w:rsidP="007C4CF5">
      <w:pPr>
        <w:pStyle w:val="ListParagraph"/>
        <w:numPr>
          <w:ilvl w:val="0"/>
          <w:numId w:val="13"/>
        </w:numPr>
        <w:rPr>
          <w:rFonts w:ascii="Times New Roman" w:hAnsi="Times New Roman"/>
          <w:szCs w:val="24"/>
          <w:lang w:val="en-US"/>
        </w:rPr>
      </w:pPr>
      <w:r w:rsidRPr="007C4CF5">
        <w:rPr>
          <w:rFonts w:ascii="Times New Roman" w:hAnsi="Times New Roman"/>
          <w:szCs w:val="24"/>
          <w:lang w:val="en-US"/>
        </w:rPr>
        <w:t xml:space="preserve">Other measures of success have outlined an increased level of satisfaction with government and knowledge of the civic processes. </w:t>
      </w:r>
    </w:p>
    <w:p w:rsidR="007C4CF5" w:rsidRPr="007C4CF5" w:rsidRDefault="007C4CF5" w:rsidP="007C4CF5">
      <w:pPr>
        <w:pStyle w:val="ListParagraph"/>
        <w:numPr>
          <w:ilvl w:val="0"/>
          <w:numId w:val="13"/>
        </w:numPr>
        <w:rPr>
          <w:rFonts w:ascii="Times New Roman" w:hAnsi="Times New Roman"/>
          <w:szCs w:val="24"/>
          <w:lang w:val="en-US"/>
        </w:rPr>
      </w:pPr>
      <w:r w:rsidRPr="007C4CF5">
        <w:rPr>
          <w:rFonts w:ascii="Times New Roman" w:hAnsi="Times New Roman"/>
          <w:szCs w:val="24"/>
          <w:lang w:val="en-US"/>
        </w:rPr>
        <w:t>Individually and collectively these projects have elicited action further to participation / engagement</w:t>
      </w:r>
    </w:p>
    <w:p w:rsidR="007C4CF5" w:rsidRPr="007C4CF5" w:rsidRDefault="007C4CF5" w:rsidP="007C4CF5">
      <w:pPr>
        <w:pStyle w:val="ListParagraph"/>
        <w:numPr>
          <w:ilvl w:val="0"/>
          <w:numId w:val="13"/>
        </w:numPr>
        <w:rPr>
          <w:rFonts w:ascii="Times New Roman" w:hAnsi="Times New Roman"/>
          <w:szCs w:val="24"/>
          <w:lang w:val="en-US"/>
        </w:rPr>
      </w:pPr>
      <w:r w:rsidRPr="007C4CF5">
        <w:rPr>
          <w:rFonts w:ascii="Times New Roman" w:hAnsi="Times New Roman"/>
          <w:szCs w:val="24"/>
          <w:lang w:val="en-US"/>
        </w:rPr>
        <w:t>Progressive distribution of resources so that poorer areas receive more funding than the well-off ones</w:t>
      </w:r>
    </w:p>
    <w:p w:rsidR="007C4CF5" w:rsidRPr="007C4CF5" w:rsidRDefault="007C4CF5" w:rsidP="007C4CF5">
      <w:pPr>
        <w:pStyle w:val="ListParagraph"/>
        <w:numPr>
          <w:ilvl w:val="0"/>
          <w:numId w:val="13"/>
        </w:numPr>
        <w:rPr>
          <w:rFonts w:ascii="Times New Roman" w:hAnsi="Times New Roman"/>
          <w:szCs w:val="24"/>
          <w:lang w:val="en-US"/>
        </w:rPr>
      </w:pPr>
      <w:r w:rsidRPr="007C4CF5">
        <w:rPr>
          <w:rFonts w:ascii="Times New Roman" w:hAnsi="Times New Roman"/>
          <w:szCs w:val="24"/>
          <w:lang w:val="en-US"/>
        </w:rPr>
        <w:t>Very different starting points than Madrid / Brazil – bigger cities too. Qualitative HIIC course approach more effective in terms of engagement / action – although bigger scale direct participation with PB</w:t>
      </w:r>
    </w:p>
    <w:p w:rsidR="007C4CF5" w:rsidRPr="007C4CF5" w:rsidRDefault="007C4CF5" w:rsidP="007C4CF5">
      <w:pPr>
        <w:pStyle w:val="ListParagraph"/>
        <w:numPr>
          <w:ilvl w:val="0"/>
          <w:numId w:val="13"/>
        </w:numPr>
        <w:rPr>
          <w:rFonts w:ascii="Times New Roman" w:hAnsi="Times New Roman"/>
          <w:szCs w:val="24"/>
          <w:lang w:val="en-US"/>
        </w:rPr>
      </w:pPr>
      <w:r w:rsidRPr="007C4CF5">
        <w:rPr>
          <w:rFonts w:ascii="Times New Roman" w:hAnsi="Times New Roman"/>
          <w:szCs w:val="24"/>
          <w:lang w:val="en-US"/>
        </w:rPr>
        <w:t xml:space="preserve">Existing levels of participation are important to build any ICT approaches upon. </w:t>
      </w:r>
    </w:p>
    <w:p w:rsidR="007C4CF5" w:rsidRPr="007C4CF5" w:rsidRDefault="007C4CF5" w:rsidP="007C4CF5">
      <w:pPr>
        <w:pStyle w:val="ListParagraph"/>
        <w:numPr>
          <w:ilvl w:val="0"/>
          <w:numId w:val="13"/>
        </w:numPr>
        <w:rPr>
          <w:rFonts w:ascii="Times New Roman" w:hAnsi="Times New Roman"/>
          <w:szCs w:val="24"/>
          <w:lang w:val="en-US"/>
        </w:rPr>
      </w:pPr>
      <w:r w:rsidRPr="007C4CF5">
        <w:rPr>
          <w:rFonts w:ascii="Times New Roman" w:hAnsi="Times New Roman"/>
          <w:szCs w:val="24"/>
          <w:lang w:val="en-US"/>
        </w:rPr>
        <w:t>Important to build into criteria progressive measures to combat inequalities</w:t>
      </w:r>
    </w:p>
    <w:p w:rsidR="007C4CF5" w:rsidRPr="007C4CF5" w:rsidRDefault="007C4CF5" w:rsidP="007C4CF5">
      <w:pPr>
        <w:pStyle w:val="ListParagraph"/>
        <w:numPr>
          <w:ilvl w:val="0"/>
          <w:numId w:val="13"/>
        </w:numPr>
        <w:rPr>
          <w:rFonts w:ascii="Times New Roman" w:hAnsi="Times New Roman"/>
          <w:szCs w:val="24"/>
          <w:lang w:val="en-US"/>
        </w:rPr>
      </w:pPr>
      <w:r w:rsidRPr="007C4CF5">
        <w:rPr>
          <w:rFonts w:ascii="Times New Roman" w:hAnsi="Times New Roman"/>
          <w:szCs w:val="24"/>
          <w:lang w:val="en-US"/>
        </w:rPr>
        <w:lastRenderedPageBreak/>
        <w:t>ICT can lead to less access</w:t>
      </w:r>
    </w:p>
    <w:p w:rsidR="007C4CF5" w:rsidRPr="007C4CF5" w:rsidRDefault="007C4CF5" w:rsidP="007C4CF5">
      <w:pPr>
        <w:pStyle w:val="ListParagraph"/>
        <w:numPr>
          <w:ilvl w:val="0"/>
          <w:numId w:val="13"/>
        </w:numPr>
        <w:rPr>
          <w:rFonts w:ascii="Times New Roman" w:hAnsi="Times New Roman"/>
          <w:szCs w:val="24"/>
          <w:lang w:val="en-US"/>
        </w:rPr>
      </w:pPr>
      <w:r w:rsidRPr="007C4CF5">
        <w:rPr>
          <w:rFonts w:ascii="Times New Roman" w:hAnsi="Times New Roman"/>
          <w:szCs w:val="24"/>
          <w:lang w:val="en-US"/>
        </w:rPr>
        <w:t>for some (more access for others) – EqIA</w:t>
      </w:r>
    </w:p>
    <w:p w:rsidR="007C4CF5" w:rsidRPr="007C4CF5" w:rsidRDefault="007C4CF5" w:rsidP="007C4CF5">
      <w:pPr>
        <w:pStyle w:val="ListParagraph"/>
        <w:numPr>
          <w:ilvl w:val="0"/>
          <w:numId w:val="13"/>
        </w:numPr>
        <w:rPr>
          <w:rFonts w:ascii="Times New Roman" w:hAnsi="Times New Roman"/>
          <w:szCs w:val="24"/>
          <w:lang w:val="en-US"/>
        </w:rPr>
      </w:pPr>
      <w:r w:rsidRPr="007C4CF5">
        <w:rPr>
          <w:rFonts w:ascii="Times New Roman" w:hAnsi="Times New Roman"/>
          <w:szCs w:val="24"/>
          <w:lang w:val="en-US"/>
        </w:rPr>
        <w:t xml:space="preserve">HIIC style engagement more difficult in bigger online groups </w:t>
      </w:r>
    </w:p>
    <w:p w:rsidR="007C4CF5" w:rsidRPr="007C4CF5" w:rsidRDefault="007C4CF5" w:rsidP="007C4CF5">
      <w:pPr>
        <w:pStyle w:val="ListParagraph"/>
        <w:numPr>
          <w:ilvl w:val="0"/>
          <w:numId w:val="13"/>
        </w:numPr>
        <w:rPr>
          <w:rFonts w:ascii="Times New Roman" w:hAnsi="Times New Roman"/>
          <w:szCs w:val="24"/>
          <w:lang w:val="en-US"/>
        </w:rPr>
      </w:pPr>
      <w:r w:rsidRPr="007C4CF5">
        <w:rPr>
          <w:rFonts w:ascii="Times New Roman" w:hAnsi="Times New Roman"/>
          <w:szCs w:val="24"/>
          <w:lang w:val="en-US"/>
        </w:rPr>
        <w:t>Important to back up PB with face-to-face meetings and build upon existing participative structures</w:t>
      </w:r>
    </w:p>
    <w:p w:rsidR="00840B31" w:rsidRPr="007C4CF5" w:rsidRDefault="007C4CF5" w:rsidP="007C4CF5">
      <w:pPr>
        <w:pStyle w:val="ListParagraph"/>
        <w:numPr>
          <w:ilvl w:val="0"/>
          <w:numId w:val="13"/>
        </w:numPr>
        <w:rPr>
          <w:rFonts w:ascii="Times New Roman" w:hAnsi="Times New Roman"/>
          <w:szCs w:val="24"/>
          <w:lang w:val="en-US"/>
        </w:rPr>
      </w:pPr>
      <w:r w:rsidRPr="007C4CF5">
        <w:rPr>
          <w:rFonts w:ascii="Times New Roman" w:hAnsi="Times New Roman"/>
          <w:szCs w:val="24"/>
          <w:lang w:val="en-US"/>
        </w:rPr>
        <w:t>Online PB models still require significant input from government officials</w:t>
      </w:r>
    </w:p>
    <w:p w:rsidR="007C4CF5" w:rsidRPr="00385B9D" w:rsidRDefault="007C4CF5" w:rsidP="007C4CF5">
      <w:pPr>
        <w:rPr>
          <w:rFonts w:ascii="Times New Roman" w:hAnsi="Times New Roman"/>
          <w:b/>
          <w:szCs w:val="24"/>
          <w:lang w:val="en-US"/>
        </w:rPr>
      </w:pPr>
    </w:p>
    <w:p w:rsidR="00840B31" w:rsidRPr="00385B9D" w:rsidRDefault="00840B31">
      <w:pPr>
        <w:rPr>
          <w:rFonts w:ascii="Times New Roman" w:hAnsi="Times New Roman"/>
          <w:b/>
          <w:szCs w:val="24"/>
          <w:lang w:val="en-US"/>
        </w:rPr>
      </w:pPr>
      <w:r w:rsidRPr="00385B9D">
        <w:rPr>
          <w:rFonts w:ascii="Times New Roman" w:hAnsi="Times New Roman"/>
          <w:b/>
          <w:szCs w:val="24"/>
          <w:lang w:val="en-US"/>
        </w:rPr>
        <w:t>Sources</w:t>
      </w:r>
    </w:p>
    <w:p w:rsidR="00840B31" w:rsidRPr="00385B9D" w:rsidRDefault="00840B31">
      <w:pPr>
        <w:rPr>
          <w:rFonts w:ascii="Times New Roman" w:hAnsi="Times New Roman"/>
          <w:b/>
          <w:szCs w:val="24"/>
          <w:lang w:val="en-US"/>
        </w:rPr>
      </w:pPr>
    </w:p>
    <w:p w:rsidR="00840B31" w:rsidRPr="004D584C" w:rsidRDefault="00840B31">
      <w:pPr>
        <w:rPr>
          <w:rFonts w:ascii="Times New Roman" w:hAnsi="Times New Roman"/>
          <w:szCs w:val="24"/>
          <w:lang w:val="en-US"/>
        </w:rPr>
      </w:pPr>
      <w:r w:rsidRPr="00385B9D">
        <w:rPr>
          <w:rFonts w:ascii="Times New Roman" w:hAnsi="Times New Roman"/>
          <w:szCs w:val="24"/>
          <w:lang w:val="en-US"/>
        </w:rPr>
        <w:t>Souza, C. (2001), Participatory budgeting in Brazilian cities: limits and possibilities in building democratic institutions</w:t>
      </w:r>
    </w:p>
    <w:p w:rsidR="00840B31" w:rsidRPr="00385B9D" w:rsidRDefault="00733CB4">
      <w:pPr>
        <w:rPr>
          <w:rFonts w:ascii="Times New Roman" w:hAnsi="Times New Roman"/>
          <w:szCs w:val="24"/>
          <w:lang w:val="en-US"/>
        </w:rPr>
      </w:pPr>
      <w:hyperlink r:id="rId8" w:history="1">
        <w:r w:rsidR="00840B31" w:rsidRPr="00385B9D">
          <w:rPr>
            <w:rStyle w:val="Hyperlink"/>
            <w:rFonts w:ascii="Times New Roman" w:hAnsi="Times New Roman"/>
            <w:szCs w:val="24"/>
            <w:lang w:val="en-US"/>
          </w:rPr>
          <w:t>https://journals.sagepub.com/doi/10.1177/095624780101300112</w:t>
        </w:r>
      </w:hyperlink>
      <w:r w:rsidR="00840B31" w:rsidRPr="00385B9D">
        <w:rPr>
          <w:rFonts w:ascii="Times New Roman" w:hAnsi="Times New Roman"/>
          <w:szCs w:val="24"/>
          <w:lang w:val="en-US"/>
        </w:rPr>
        <w:t xml:space="preserve"> </w:t>
      </w:r>
    </w:p>
    <w:p w:rsidR="00840B31" w:rsidRPr="00385B9D" w:rsidRDefault="00840B31">
      <w:pPr>
        <w:rPr>
          <w:rFonts w:ascii="Times New Roman" w:hAnsi="Times New Roman"/>
          <w:szCs w:val="24"/>
          <w:lang w:val="en-US"/>
        </w:rPr>
      </w:pPr>
    </w:p>
    <w:p w:rsidR="00840B31" w:rsidRDefault="00840B31">
      <w:pPr>
        <w:rPr>
          <w:rFonts w:ascii="Times New Roman" w:hAnsi="Times New Roman"/>
          <w:szCs w:val="24"/>
          <w:lang w:val="en-US"/>
        </w:rPr>
      </w:pPr>
    </w:p>
    <w:p w:rsidR="001E4DBB" w:rsidRDefault="001E4DBB">
      <w:pPr>
        <w:rPr>
          <w:rFonts w:ascii="Times New Roman" w:hAnsi="Times New Roman"/>
          <w:szCs w:val="24"/>
          <w:lang w:val="en-US"/>
        </w:rPr>
      </w:pPr>
      <w:r>
        <w:rPr>
          <w:rFonts w:ascii="Times New Roman" w:hAnsi="Times New Roman"/>
          <w:szCs w:val="24"/>
          <w:lang w:val="en-US"/>
        </w:rPr>
        <w:t>Peixoto, T. (2008) e-Participatory Budgeting</w:t>
      </w:r>
    </w:p>
    <w:p w:rsidR="001E4DBB" w:rsidRDefault="00733CB4">
      <w:pPr>
        <w:rPr>
          <w:rFonts w:ascii="Times New Roman" w:hAnsi="Times New Roman"/>
          <w:szCs w:val="24"/>
          <w:lang w:val="en-US"/>
        </w:rPr>
      </w:pPr>
      <w:hyperlink r:id="rId9" w:history="1">
        <w:r w:rsidR="001E4DBB" w:rsidRPr="00336DDE">
          <w:rPr>
            <w:rStyle w:val="Hyperlink"/>
            <w:rFonts w:ascii="Times New Roman" w:hAnsi="Times New Roman"/>
            <w:szCs w:val="24"/>
            <w:lang w:val="en-US"/>
          </w:rPr>
          <w:t>https://papers.ssrn.com/sol3/papers.cfm?abstract_id=1273554</w:t>
        </w:r>
      </w:hyperlink>
      <w:r w:rsidR="001E4DBB">
        <w:rPr>
          <w:rFonts w:ascii="Times New Roman" w:hAnsi="Times New Roman"/>
          <w:szCs w:val="24"/>
          <w:lang w:val="en-US"/>
        </w:rPr>
        <w:t xml:space="preserve"> </w:t>
      </w:r>
    </w:p>
    <w:p w:rsidR="004D584C" w:rsidRDefault="004D584C">
      <w:pPr>
        <w:rPr>
          <w:rFonts w:ascii="Times New Roman" w:hAnsi="Times New Roman"/>
          <w:szCs w:val="24"/>
          <w:lang w:val="en-US"/>
        </w:rPr>
      </w:pPr>
    </w:p>
    <w:p w:rsidR="004D584C" w:rsidRDefault="004D584C">
      <w:pPr>
        <w:rPr>
          <w:rFonts w:ascii="Times New Roman" w:hAnsi="Times New Roman"/>
          <w:szCs w:val="24"/>
          <w:lang w:val="en-US"/>
        </w:rPr>
      </w:pPr>
    </w:p>
    <w:p w:rsidR="004D584C" w:rsidRDefault="004D584C">
      <w:pPr>
        <w:rPr>
          <w:rFonts w:ascii="Times New Roman" w:hAnsi="Times New Roman"/>
          <w:szCs w:val="24"/>
          <w:lang w:val="en-US"/>
        </w:rPr>
      </w:pPr>
      <w:r w:rsidRPr="004D584C">
        <w:rPr>
          <w:rFonts w:ascii="Times New Roman" w:hAnsi="Times New Roman"/>
          <w:szCs w:val="24"/>
          <w:lang w:val="en-US"/>
        </w:rPr>
        <w:t xml:space="preserve">F </w:t>
      </w:r>
      <w:r>
        <w:rPr>
          <w:rFonts w:ascii="Times New Roman" w:hAnsi="Times New Roman"/>
          <w:szCs w:val="24"/>
          <w:lang w:val="en-US"/>
        </w:rPr>
        <w:t>Francés, L Carratalá, E Ganuza (2018),</w:t>
      </w:r>
      <w:r w:rsidRPr="004D584C">
        <w:rPr>
          <w:rFonts w:ascii="Times New Roman" w:hAnsi="Times New Roman"/>
          <w:szCs w:val="24"/>
          <w:lang w:val="en-US"/>
        </w:rPr>
        <w:t xml:space="preserve"> Hope for Democracy</w:t>
      </w:r>
      <w:r>
        <w:rPr>
          <w:rFonts w:ascii="Times New Roman" w:hAnsi="Times New Roman"/>
          <w:szCs w:val="24"/>
          <w:lang w:val="en-US"/>
        </w:rPr>
        <w:t>, 20 Years of Participatory Budgeting in Spain</w:t>
      </w:r>
    </w:p>
    <w:p w:rsidR="004D584C" w:rsidRDefault="00733CB4">
      <w:pPr>
        <w:rPr>
          <w:rFonts w:ascii="Times New Roman" w:hAnsi="Times New Roman"/>
          <w:szCs w:val="24"/>
          <w:lang w:val="en-US"/>
        </w:rPr>
      </w:pPr>
      <w:hyperlink r:id="rId10" w:history="1">
        <w:r w:rsidR="004D584C" w:rsidRPr="00336DDE">
          <w:rPr>
            <w:rStyle w:val="Hyperlink"/>
            <w:rFonts w:ascii="Times New Roman" w:hAnsi="Times New Roman"/>
            <w:szCs w:val="24"/>
            <w:lang w:val="en-US"/>
          </w:rPr>
          <w:t>https://www.researchgate.net/profile/Ernesto_Ganuza/publication/326446155_20_Years_of_Participatory_Budgeting_in_Spain/links/5b4de73da6fdcc8dae2582f3/20-Years-of-Participatory-Budgeting-in-Spain.pdf</w:t>
        </w:r>
      </w:hyperlink>
      <w:r w:rsidR="004D584C">
        <w:rPr>
          <w:rFonts w:ascii="Times New Roman" w:hAnsi="Times New Roman"/>
          <w:szCs w:val="24"/>
          <w:lang w:val="en-US"/>
        </w:rPr>
        <w:t xml:space="preserve"> </w:t>
      </w:r>
    </w:p>
    <w:p w:rsidR="001E4DBB" w:rsidRDefault="001E4DBB">
      <w:pPr>
        <w:rPr>
          <w:rFonts w:ascii="Times New Roman" w:hAnsi="Times New Roman"/>
          <w:szCs w:val="24"/>
          <w:lang w:val="en-US"/>
        </w:rPr>
      </w:pPr>
    </w:p>
    <w:p w:rsidR="004D584C" w:rsidRDefault="00016434">
      <w:pPr>
        <w:rPr>
          <w:rFonts w:ascii="Times New Roman" w:hAnsi="Times New Roman"/>
          <w:szCs w:val="24"/>
          <w:lang w:val="en-US"/>
        </w:rPr>
      </w:pPr>
      <w:r>
        <w:rPr>
          <w:rFonts w:ascii="Times New Roman" w:hAnsi="Times New Roman"/>
          <w:szCs w:val="24"/>
          <w:lang w:val="en-US"/>
        </w:rPr>
        <w:t>OECD Innovations Website on Consul Project in Madrid</w:t>
      </w:r>
    </w:p>
    <w:p w:rsidR="00016434" w:rsidRDefault="00733CB4">
      <w:pPr>
        <w:rPr>
          <w:rFonts w:ascii="Times New Roman" w:hAnsi="Times New Roman"/>
          <w:szCs w:val="24"/>
          <w:lang w:val="en-US"/>
        </w:rPr>
      </w:pPr>
      <w:hyperlink r:id="rId11" w:history="1">
        <w:r w:rsidR="00016434" w:rsidRPr="00336DDE">
          <w:rPr>
            <w:rStyle w:val="Hyperlink"/>
            <w:rFonts w:ascii="Times New Roman" w:hAnsi="Times New Roman"/>
            <w:szCs w:val="24"/>
            <w:lang w:val="en-US"/>
          </w:rPr>
          <w:t>https://oecd-opsi.org/innovations/consul-project/</w:t>
        </w:r>
      </w:hyperlink>
      <w:r w:rsidR="00016434">
        <w:rPr>
          <w:rFonts w:ascii="Times New Roman" w:hAnsi="Times New Roman"/>
          <w:szCs w:val="24"/>
          <w:lang w:val="en-US"/>
        </w:rPr>
        <w:t xml:space="preserve"> </w:t>
      </w:r>
    </w:p>
    <w:p w:rsidR="00C74182" w:rsidRDefault="00C74182">
      <w:pPr>
        <w:rPr>
          <w:rFonts w:ascii="Times New Roman" w:hAnsi="Times New Roman"/>
          <w:szCs w:val="24"/>
          <w:lang w:val="en-US"/>
        </w:rPr>
      </w:pPr>
    </w:p>
    <w:p w:rsidR="00C74182" w:rsidRDefault="00C74182">
      <w:pPr>
        <w:rPr>
          <w:rFonts w:ascii="Times New Roman" w:hAnsi="Times New Roman"/>
          <w:szCs w:val="24"/>
          <w:lang w:val="en-US"/>
        </w:rPr>
      </w:pPr>
    </w:p>
    <w:p w:rsidR="004D584C" w:rsidRDefault="00C74182" w:rsidP="00C74182">
      <w:pPr>
        <w:rPr>
          <w:rFonts w:ascii="Times New Roman" w:hAnsi="Times New Roman"/>
          <w:szCs w:val="24"/>
          <w:lang w:val="en-US"/>
        </w:rPr>
      </w:pPr>
      <w:r>
        <w:rPr>
          <w:rFonts w:ascii="Times New Roman" w:hAnsi="Times New Roman"/>
          <w:szCs w:val="24"/>
          <w:lang w:val="en-US"/>
        </w:rPr>
        <w:t xml:space="preserve">Royo, S, Pina, V, &amp; Garcia-Rayado, J. (2020) </w:t>
      </w:r>
      <w:r w:rsidRPr="00C74182">
        <w:rPr>
          <w:rFonts w:ascii="Times New Roman" w:hAnsi="Times New Roman"/>
          <w:szCs w:val="24"/>
          <w:lang w:val="en-US"/>
        </w:rPr>
        <w:t>Decide Ma</w:t>
      </w:r>
      <w:r>
        <w:rPr>
          <w:rFonts w:ascii="Times New Roman" w:hAnsi="Times New Roman"/>
          <w:szCs w:val="24"/>
          <w:lang w:val="en-US"/>
        </w:rPr>
        <w:t xml:space="preserve">drid: A Critical Analysis of an </w:t>
      </w:r>
      <w:r w:rsidRPr="00C74182">
        <w:rPr>
          <w:rFonts w:ascii="Times New Roman" w:hAnsi="Times New Roman"/>
          <w:szCs w:val="24"/>
          <w:lang w:val="en-US"/>
        </w:rPr>
        <w:t>Award-Winning e-Participation Initiative</w:t>
      </w:r>
    </w:p>
    <w:p w:rsidR="00C74182" w:rsidRDefault="00733CB4" w:rsidP="00C74182">
      <w:pPr>
        <w:rPr>
          <w:rFonts w:ascii="Times New Roman" w:hAnsi="Times New Roman"/>
          <w:szCs w:val="24"/>
          <w:lang w:val="en-US"/>
        </w:rPr>
      </w:pPr>
      <w:hyperlink r:id="rId12" w:history="1">
        <w:r w:rsidR="00C74182" w:rsidRPr="00336DDE">
          <w:rPr>
            <w:rStyle w:val="Hyperlink"/>
            <w:rFonts w:ascii="Times New Roman" w:hAnsi="Times New Roman"/>
            <w:szCs w:val="24"/>
            <w:lang w:val="en-US"/>
          </w:rPr>
          <w:t>https://www.mdpi.com/2071-1050/12/4/1674</w:t>
        </w:r>
      </w:hyperlink>
      <w:r w:rsidR="00C74182">
        <w:rPr>
          <w:rFonts w:ascii="Times New Roman" w:hAnsi="Times New Roman"/>
          <w:szCs w:val="24"/>
          <w:lang w:val="en-US"/>
        </w:rPr>
        <w:t xml:space="preserve"> </w:t>
      </w:r>
    </w:p>
    <w:p w:rsidR="00C74182" w:rsidRDefault="00C74182" w:rsidP="00C74182">
      <w:pPr>
        <w:rPr>
          <w:rFonts w:ascii="Times New Roman" w:hAnsi="Times New Roman"/>
          <w:szCs w:val="24"/>
          <w:lang w:val="en-US"/>
        </w:rPr>
      </w:pPr>
    </w:p>
    <w:p w:rsidR="004D584C" w:rsidRDefault="004D584C">
      <w:pPr>
        <w:rPr>
          <w:rFonts w:ascii="Times New Roman" w:hAnsi="Times New Roman"/>
          <w:szCs w:val="24"/>
          <w:lang w:val="en-US"/>
        </w:rPr>
      </w:pPr>
      <w:r>
        <w:rPr>
          <w:rFonts w:ascii="Times New Roman" w:hAnsi="Times New Roman"/>
          <w:szCs w:val="24"/>
          <w:lang w:val="en-US"/>
        </w:rPr>
        <w:t>Other</w:t>
      </w:r>
    </w:p>
    <w:p w:rsidR="004D584C" w:rsidRDefault="004D584C">
      <w:pPr>
        <w:rPr>
          <w:rFonts w:ascii="Times New Roman" w:hAnsi="Times New Roman"/>
          <w:szCs w:val="24"/>
          <w:lang w:val="en-US"/>
        </w:rPr>
      </w:pPr>
    </w:p>
    <w:p w:rsidR="004D584C" w:rsidRPr="00385B9D" w:rsidRDefault="004D584C">
      <w:pPr>
        <w:rPr>
          <w:rFonts w:ascii="Times New Roman" w:hAnsi="Times New Roman"/>
          <w:szCs w:val="24"/>
          <w:lang w:val="en-US"/>
        </w:rPr>
      </w:pPr>
    </w:p>
    <w:p w:rsidR="00385B9D" w:rsidRPr="00385B9D" w:rsidRDefault="00385B9D" w:rsidP="00385B9D">
      <w:pPr>
        <w:rPr>
          <w:rFonts w:ascii="Times New Roman" w:hAnsi="Times New Roman"/>
          <w:szCs w:val="24"/>
          <w:lang w:val="en-US"/>
        </w:rPr>
      </w:pPr>
      <w:r w:rsidRPr="00385B9D">
        <w:rPr>
          <w:rFonts w:ascii="Times New Roman" w:hAnsi="Times New Roman"/>
          <w:szCs w:val="24"/>
          <w:lang w:val="en-US"/>
        </w:rPr>
        <w:t xml:space="preserve">OECD </w:t>
      </w:r>
      <w:r>
        <w:rPr>
          <w:rFonts w:ascii="Times New Roman" w:hAnsi="Times New Roman"/>
          <w:szCs w:val="24"/>
          <w:lang w:val="en-US"/>
        </w:rPr>
        <w:t>report (</w:t>
      </w:r>
      <w:r w:rsidRPr="00385B9D">
        <w:rPr>
          <w:rFonts w:ascii="Times New Roman" w:hAnsi="Times New Roman"/>
          <w:szCs w:val="24"/>
          <w:lang w:val="en-US"/>
        </w:rPr>
        <w:t>November 2020</w:t>
      </w:r>
      <w:r>
        <w:rPr>
          <w:rFonts w:ascii="Times New Roman" w:hAnsi="Times New Roman"/>
          <w:szCs w:val="24"/>
          <w:lang w:val="en-US"/>
        </w:rPr>
        <w:t>)</w:t>
      </w:r>
      <w:r w:rsidRPr="00385B9D">
        <w:rPr>
          <w:rFonts w:ascii="Times New Roman" w:hAnsi="Times New Roman"/>
          <w:szCs w:val="24"/>
          <w:lang w:val="en-US"/>
        </w:rPr>
        <w:t xml:space="preserve"> </w:t>
      </w:r>
      <w:r>
        <w:rPr>
          <w:rFonts w:ascii="Times New Roman" w:hAnsi="Times New Roman"/>
          <w:szCs w:val="24"/>
          <w:lang w:val="en-US"/>
        </w:rPr>
        <w:t>that outlines</w:t>
      </w:r>
      <w:r w:rsidRPr="00385B9D">
        <w:rPr>
          <w:rFonts w:ascii="Times New Roman" w:hAnsi="Times New Roman"/>
          <w:szCs w:val="24"/>
          <w:lang w:val="en-US"/>
        </w:rPr>
        <w:t xml:space="preserve"> a digital divide within and between countries</w:t>
      </w:r>
    </w:p>
    <w:p w:rsidR="00385B9D" w:rsidRPr="00385B9D" w:rsidRDefault="00733CB4" w:rsidP="00385B9D">
      <w:pPr>
        <w:rPr>
          <w:rFonts w:ascii="Times New Roman" w:hAnsi="Times New Roman"/>
          <w:szCs w:val="24"/>
          <w:lang w:val="en-US"/>
        </w:rPr>
      </w:pPr>
      <w:hyperlink r:id="rId13" w:history="1">
        <w:r w:rsidR="00385B9D" w:rsidRPr="00385B9D">
          <w:rPr>
            <w:rStyle w:val="Hyperlink"/>
            <w:rFonts w:ascii="Times New Roman" w:hAnsi="Times New Roman"/>
            <w:szCs w:val="24"/>
            <w:lang w:val="en-US"/>
          </w:rPr>
          <w:t>https://www.oecd.org/digital/covid-19-crisis-accentuating-the-need-to-bridge-digital-divides.htm</w:t>
        </w:r>
      </w:hyperlink>
    </w:p>
    <w:p w:rsidR="00385B9D" w:rsidRPr="00385B9D" w:rsidRDefault="00385B9D" w:rsidP="00385B9D">
      <w:pPr>
        <w:rPr>
          <w:rFonts w:ascii="Times New Roman" w:hAnsi="Times New Roman"/>
          <w:b/>
          <w:szCs w:val="24"/>
          <w:lang w:val="en-US"/>
        </w:rPr>
      </w:pPr>
    </w:p>
    <w:p w:rsidR="00385B9D" w:rsidRPr="00385B9D" w:rsidRDefault="00733CB4" w:rsidP="00385B9D">
      <w:pPr>
        <w:rPr>
          <w:rFonts w:ascii="Times New Roman" w:hAnsi="Times New Roman"/>
          <w:szCs w:val="24"/>
        </w:rPr>
      </w:pPr>
      <w:hyperlink r:id="rId14" w:history="1">
        <w:r w:rsidR="00385B9D" w:rsidRPr="00385B9D">
          <w:rPr>
            <w:rFonts w:ascii="Times New Roman" w:hAnsi="Times New Roman"/>
            <w:color w:val="0000FF"/>
            <w:szCs w:val="24"/>
            <w:u w:val="single"/>
          </w:rPr>
          <w:t>The state of education – one year into COVID - OECD Education and Skills Today (oecdedutoday.com)</w:t>
        </w:r>
      </w:hyperlink>
    </w:p>
    <w:p w:rsidR="00385B9D" w:rsidRPr="00385B9D" w:rsidRDefault="00385B9D" w:rsidP="00385B9D">
      <w:pPr>
        <w:rPr>
          <w:rFonts w:ascii="Times New Roman" w:hAnsi="Times New Roman"/>
          <w:b/>
          <w:szCs w:val="24"/>
          <w:lang w:val="en-US"/>
        </w:rPr>
      </w:pPr>
    </w:p>
    <w:p w:rsidR="00385B9D" w:rsidRPr="00385B9D" w:rsidRDefault="00385B9D" w:rsidP="00385B9D">
      <w:pPr>
        <w:rPr>
          <w:rFonts w:ascii="Times New Roman" w:hAnsi="Times New Roman"/>
          <w:szCs w:val="24"/>
        </w:rPr>
      </w:pPr>
      <w:r>
        <w:rPr>
          <w:rFonts w:ascii="Times New Roman" w:hAnsi="Times New Roman"/>
          <w:szCs w:val="24"/>
        </w:rPr>
        <w:t>“</w:t>
      </w:r>
      <w:r w:rsidRPr="00385B9D">
        <w:rPr>
          <w:rFonts w:ascii="Times New Roman" w:hAnsi="Times New Roman"/>
          <w:szCs w:val="24"/>
        </w:rPr>
        <w:t>The transition to online or hybrid teacher professional learning has been an additional challenge for many teachers who were not familiar with online learning formats. Teacher engagement in online professional development was limited prior to the pandemic and teachers were less likely than other professionals to learn by keeping up to date with new products and services. The Special Survey shows how most countries made major efforts to support teachers’ learning on line during the pandemic, for instance by providing ICT access and connectivity to teachers or supporting ICT-related teacher professional learning to build teachers’ digital competence.</w:t>
      </w:r>
      <w:r>
        <w:rPr>
          <w:rFonts w:ascii="Times New Roman" w:hAnsi="Times New Roman"/>
          <w:szCs w:val="24"/>
        </w:rPr>
        <w:t>”</w:t>
      </w:r>
    </w:p>
    <w:p w:rsidR="00840B31" w:rsidRPr="00385B9D" w:rsidRDefault="00840B31">
      <w:pPr>
        <w:rPr>
          <w:rFonts w:ascii="Times New Roman" w:hAnsi="Times New Roman"/>
          <w:b/>
          <w:szCs w:val="24"/>
          <w:lang w:val="en-US"/>
        </w:rPr>
      </w:pPr>
    </w:p>
    <w:p w:rsidR="00840B31" w:rsidRPr="00385B9D" w:rsidRDefault="00840B31">
      <w:pPr>
        <w:rPr>
          <w:rFonts w:ascii="Times New Roman" w:hAnsi="Times New Roman"/>
          <w:b/>
          <w:szCs w:val="24"/>
          <w:lang w:val="en-US"/>
        </w:rPr>
      </w:pPr>
    </w:p>
    <w:p w:rsidR="00840B31" w:rsidRPr="00385B9D" w:rsidRDefault="00840B31">
      <w:pPr>
        <w:rPr>
          <w:rFonts w:ascii="Times New Roman" w:hAnsi="Times New Roman"/>
          <w:b/>
          <w:szCs w:val="24"/>
          <w:lang w:val="en-US"/>
        </w:rPr>
      </w:pPr>
    </w:p>
    <w:p w:rsidR="00840B31" w:rsidRPr="00385B9D" w:rsidRDefault="00840B31">
      <w:pPr>
        <w:rPr>
          <w:rFonts w:ascii="Times New Roman" w:hAnsi="Times New Roman"/>
          <w:b/>
          <w:szCs w:val="24"/>
          <w:lang w:val="en-US"/>
        </w:rPr>
      </w:pPr>
    </w:p>
    <w:p w:rsidR="00DE3887" w:rsidRPr="00385B9D" w:rsidRDefault="00DE3887" w:rsidP="00B561C0">
      <w:pPr>
        <w:rPr>
          <w:rFonts w:ascii="Times New Roman" w:hAnsi="Times New Roman"/>
          <w:b/>
          <w:szCs w:val="24"/>
          <w:lang w:val="en-US"/>
        </w:rPr>
      </w:pPr>
    </w:p>
    <w:p w:rsidR="00750201" w:rsidRPr="00385B9D" w:rsidRDefault="00750201" w:rsidP="00B561C0">
      <w:pPr>
        <w:rPr>
          <w:rFonts w:ascii="Times New Roman" w:hAnsi="Times New Roman"/>
          <w:b/>
          <w:szCs w:val="24"/>
          <w:lang w:val="en-US"/>
        </w:rPr>
      </w:pPr>
    </w:p>
    <w:p w:rsidR="00750201" w:rsidRPr="00385B9D" w:rsidRDefault="00750201" w:rsidP="00B561C0">
      <w:pPr>
        <w:rPr>
          <w:rFonts w:ascii="Times New Roman" w:hAnsi="Times New Roman"/>
          <w:b/>
          <w:szCs w:val="24"/>
          <w:lang w:val="en-US"/>
        </w:rPr>
      </w:pPr>
    </w:p>
    <w:p w:rsidR="00750201" w:rsidRPr="00385B9D" w:rsidRDefault="00750201" w:rsidP="00B561C0">
      <w:pPr>
        <w:rPr>
          <w:rFonts w:ascii="Times New Roman" w:hAnsi="Times New Roman"/>
          <w:b/>
          <w:szCs w:val="24"/>
          <w:lang w:val="en-US"/>
        </w:rPr>
      </w:pPr>
    </w:p>
    <w:p w:rsidR="00DE3887" w:rsidRPr="00385B9D" w:rsidRDefault="00DE3887" w:rsidP="00B561C0">
      <w:pPr>
        <w:rPr>
          <w:rFonts w:ascii="Times New Roman" w:hAnsi="Times New Roman"/>
          <w:b/>
          <w:szCs w:val="24"/>
          <w:lang w:val="en-US"/>
        </w:rPr>
      </w:pPr>
    </w:p>
    <w:p w:rsidR="00DE3887" w:rsidRPr="00385B9D" w:rsidRDefault="00DE3887" w:rsidP="00B561C0">
      <w:pPr>
        <w:rPr>
          <w:rFonts w:ascii="Times New Roman" w:hAnsi="Times New Roman"/>
          <w:b/>
          <w:szCs w:val="24"/>
          <w:lang w:val="en-US"/>
        </w:rPr>
      </w:pPr>
    </w:p>
    <w:p w:rsidR="0063089A" w:rsidRPr="00385B9D" w:rsidRDefault="0063089A" w:rsidP="0031301A">
      <w:pPr>
        <w:rPr>
          <w:rFonts w:ascii="Times New Roman" w:hAnsi="Times New Roman"/>
          <w:b/>
          <w:szCs w:val="24"/>
        </w:rPr>
      </w:pPr>
      <w:r w:rsidRPr="00385B9D">
        <w:rPr>
          <w:rFonts w:ascii="Times New Roman" w:hAnsi="Times New Roman"/>
          <w:b/>
          <w:szCs w:val="24"/>
        </w:rPr>
        <w:br w:type="page"/>
      </w:r>
    </w:p>
    <w:p w:rsidR="00621D6E" w:rsidRPr="00385B9D" w:rsidRDefault="00621D6E" w:rsidP="00621D6E">
      <w:pPr>
        <w:pStyle w:val="PlainText"/>
        <w:rPr>
          <w:rFonts w:ascii="Times New Roman" w:hAnsi="Times New Roman"/>
          <w:color w:val="000000"/>
          <w:szCs w:val="24"/>
        </w:rPr>
      </w:pPr>
    </w:p>
    <w:p w:rsidR="0071745E" w:rsidRPr="00385B9D" w:rsidRDefault="0071745E" w:rsidP="00621D6E">
      <w:pPr>
        <w:pStyle w:val="PlainText"/>
        <w:rPr>
          <w:rFonts w:ascii="Times New Roman" w:hAnsi="Times New Roman"/>
          <w:color w:val="000000"/>
          <w:szCs w:val="24"/>
        </w:rPr>
      </w:pPr>
    </w:p>
    <w:p w:rsidR="0031301A" w:rsidRPr="00385B9D" w:rsidRDefault="00621D6E" w:rsidP="00621D6E">
      <w:pPr>
        <w:tabs>
          <w:tab w:val="left" w:pos="6006"/>
        </w:tabs>
        <w:rPr>
          <w:rFonts w:ascii="Times New Roman" w:hAnsi="Times New Roman"/>
          <w:szCs w:val="24"/>
        </w:rPr>
      </w:pPr>
      <w:r w:rsidRPr="00385B9D">
        <w:rPr>
          <w:rFonts w:ascii="Times New Roman" w:hAnsi="Times New Roman"/>
          <w:szCs w:val="24"/>
        </w:rPr>
        <w:tab/>
      </w:r>
    </w:p>
    <w:sectPr w:rsidR="0031301A" w:rsidRPr="00385B9D" w:rsidSect="00B561C0">
      <w:footerReference w:type="default" r:id="rId15"/>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AEF" w:rsidRDefault="008D3AEF" w:rsidP="008D3AEF">
      <w:r>
        <w:separator/>
      </w:r>
    </w:p>
  </w:endnote>
  <w:endnote w:type="continuationSeparator" w:id="0">
    <w:p w:rsidR="008D3AEF" w:rsidRDefault="008D3AEF" w:rsidP="008D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709176"/>
      <w:docPartObj>
        <w:docPartGallery w:val="Page Numbers (Bottom of Page)"/>
        <w:docPartUnique/>
      </w:docPartObj>
    </w:sdtPr>
    <w:sdtEndPr>
      <w:rPr>
        <w:noProof/>
      </w:rPr>
    </w:sdtEndPr>
    <w:sdtContent>
      <w:p w:rsidR="0063089A" w:rsidRDefault="0063089A">
        <w:pPr>
          <w:pStyle w:val="Footer"/>
          <w:jc w:val="right"/>
        </w:pPr>
        <w:r>
          <w:fldChar w:fldCharType="begin"/>
        </w:r>
        <w:r>
          <w:instrText xml:space="preserve"> PAGE   \* MERGEFORMAT </w:instrText>
        </w:r>
        <w:r>
          <w:fldChar w:fldCharType="separate"/>
        </w:r>
        <w:r w:rsidR="00733CB4">
          <w:rPr>
            <w:noProof/>
          </w:rPr>
          <w:t>1</w:t>
        </w:r>
        <w:r>
          <w:rPr>
            <w:noProof/>
          </w:rPr>
          <w:fldChar w:fldCharType="end"/>
        </w:r>
      </w:p>
    </w:sdtContent>
  </w:sdt>
  <w:p w:rsidR="0063089A" w:rsidRDefault="00630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AEF" w:rsidRDefault="008D3AEF" w:rsidP="008D3AEF">
      <w:r>
        <w:separator/>
      </w:r>
    </w:p>
  </w:footnote>
  <w:footnote w:type="continuationSeparator" w:id="0">
    <w:p w:rsidR="008D3AEF" w:rsidRDefault="008D3AEF" w:rsidP="008D3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88A52CD"/>
    <w:multiLevelType w:val="hybridMultilevel"/>
    <w:tmpl w:val="C7B4CC50"/>
    <w:lvl w:ilvl="0" w:tplc="3FE83794">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65CE7"/>
    <w:multiLevelType w:val="hybridMultilevel"/>
    <w:tmpl w:val="B3CE6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FF30467"/>
    <w:multiLevelType w:val="hybridMultilevel"/>
    <w:tmpl w:val="B30A2E26"/>
    <w:lvl w:ilvl="0" w:tplc="3FE83794">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13710D"/>
    <w:multiLevelType w:val="hybridMultilevel"/>
    <w:tmpl w:val="8BD29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9B32CF"/>
    <w:multiLevelType w:val="hybridMultilevel"/>
    <w:tmpl w:val="E45C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6DE779F2"/>
    <w:multiLevelType w:val="hybridMultilevel"/>
    <w:tmpl w:val="85E2AD94"/>
    <w:lvl w:ilvl="0" w:tplc="3FE83794">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EC4A24"/>
    <w:multiLevelType w:val="hybridMultilevel"/>
    <w:tmpl w:val="3B5465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0"/>
  </w:num>
  <w:num w:numId="4">
    <w:abstractNumId w:val="0"/>
  </w:num>
  <w:num w:numId="5">
    <w:abstractNumId w:val="6"/>
  </w:num>
  <w:num w:numId="6">
    <w:abstractNumId w:val="0"/>
  </w:num>
  <w:num w:numId="7">
    <w:abstractNumId w:val="2"/>
  </w:num>
  <w:num w:numId="8">
    <w:abstractNumId w:val="5"/>
  </w:num>
  <w:num w:numId="9">
    <w:abstractNumId w:val="3"/>
  </w:num>
  <w:num w:numId="10">
    <w:abstractNumId w:val="1"/>
  </w:num>
  <w:num w:numId="11">
    <w:abstractNumId w:val="7"/>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A10"/>
    <w:rsid w:val="00011B68"/>
    <w:rsid w:val="00016434"/>
    <w:rsid w:val="00027C27"/>
    <w:rsid w:val="00031E84"/>
    <w:rsid w:val="00035BA8"/>
    <w:rsid w:val="0008789E"/>
    <w:rsid w:val="000C0CF4"/>
    <w:rsid w:val="000F5E0A"/>
    <w:rsid w:val="000F61F0"/>
    <w:rsid w:val="001040E9"/>
    <w:rsid w:val="001B3E08"/>
    <w:rsid w:val="001E4DBB"/>
    <w:rsid w:val="00201407"/>
    <w:rsid w:val="00230FED"/>
    <w:rsid w:val="00281579"/>
    <w:rsid w:val="002E5A75"/>
    <w:rsid w:val="003012B0"/>
    <w:rsid w:val="00306C61"/>
    <w:rsid w:val="0031301A"/>
    <w:rsid w:val="003721DD"/>
    <w:rsid w:val="0037582B"/>
    <w:rsid w:val="00384A0D"/>
    <w:rsid w:val="00385B9D"/>
    <w:rsid w:val="003C3791"/>
    <w:rsid w:val="003D141E"/>
    <w:rsid w:val="003F3924"/>
    <w:rsid w:val="004148D6"/>
    <w:rsid w:val="0047055A"/>
    <w:rsid w:val="00475006"/>
    <w:rsid w:val="004D584C"/>
    <w:rsid w:val="00541947"/>
    <w:rsid w:val="005B5417"/>
    <w:rsid w:val="005D330C"/>
    <w:rsid w:val="005F43C2"/>
    <w:rsid w:val="005F699E"/>
    <w:rsid w:val="00621D6E"/>
    <w:rsid w:val="0063089A"/>
    <w:rsid w:val="00631B1F"/>
    <w:rsid w:val="006963F2"/>
    <w:rsid w:val="00700F26"/>
    <w:rsid w:val="00704DB2"/>
    <w:rsid w:val="0071745E"/>
    <w:rsid w:val="00733CB4"/>
    <w:rsid w:val="00750201"/>
    <w:rsid w:val="007947B8"/>
    <w:rsid w:val="00796D92"/>
    <w:rsid w:val="007B4D07"/>
    <w:rsid w:val="007C4CF5"/>
    <w:rsid w:val="00840B31"/>
    <w:rsid w:val="00857548"/>
    <w:rsid w:val="008630E7"/>
    <w:rsid w:val="0087759B"/>
    <w:rsid w:val="0088286F"/>
    <w:rsid w:val="008856C4"/>
    <w:rsid w:val="008B5A54"/>
    <w:rsid w:val="008D3AEF"/>
    <w:rsid w:val="008F1184"/>
    <w:rsid w:val="00926F8A"/>
    <w:rsid w:val="00986DE9"/>
    <w:rsid w:val="00987EF4"/>
    <w:rsid w:val="009B0E65"/>
    <w:rsid w:val="009B7615"/>
    <w:rsid w:val="00A458BA"/>
    <w:rsid w:val="00AB50ED"/>
    <w:rsid w:val="00AE0351"/>
    <w:rsid w:val="00AF2B87"/>
    <w:rsid w:val="00B23FBC"/>
    <w:rsid w:val="00B33535"/>
    <w:rsid w:val="00B51BDC"/>
    <w:rsid w:val="00B561C0"/>
    <w:rsid w:val="00B773CE"/>
    <w:rsid w:val="00B90EA9"/>
    <w:rsid w:val="00BD786A"/>
    <w:rsid w:val="00C3328F"/>
    <w:rsid w:val="00C56B6B"/>
    <w:rsid w:val="00C74182"/>
    <w:rsid w:val="00C91823"/>
    <w:rsid w:val="00C966CF"/>
    <w:rsid w:val="00CE5AB7"/>
    <w:rsid w:val="00D008AB"/>
    <w:rsid w:val="00D173C0"/>
    <w:rsid w:val="00D81545"/>
    <w:rsid w:val="00DB4A78"/>
    <w:rsid w:val="00DE3887"/>
    <w:rsid w:val="00E63064"/>
    <w:rsid w:val="00E945F8"/>
    <w:rsid w:val="00ED2C17"/>
    <w:rsid w:val="00F14A10"/>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0B4F8-2ACE-4500-BC0D-276940BD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F14A10"/>
    <w:rPr>
      <w:color w:val="0000FF"/>
      <w:u w:val="single"/>
    </w:rPr>
  </w:style>
  <w:style w:type="paragraph" w:styleId="PlainText">
    <w:name w:val="Plain Text"/>
    <w:basedOn w:val="Normal"/>
    <w:link w:val="PlainTextChar"/>
    <w:uiPriority w:val="99"/>
    <w:semiHidden/>
    <w:unhideWhenUsed/>
    <w:rsid w:val="0031301A"/>
    <w:rPr>
      <w:szCs w:val="21"/>
    </w:rPr>
  </w:style>
  <w:style w:type="character" w:customStyle="1" w:styleId="PlainTextChar">
    <w:name w:val="Plain Text Char"/>
    <w:basedOn w:val="DefaultParagraphFont"/>
    <w:link w:val="PlainText"/>
    <w:uiPriority w:val="99"/>
    <w:semiHidden/>
    <w:rsid w:val="0031301A"/>
    <w:rPr>
      <w:rFonts w:ascii="Arial" w:hAnsi="Arial" w:cs="Times New Roman"/>
      <w:sz w:val="24"/>
      <w:szCs w:val="21"/>
    </w:rPr>
  </w:style>
  <w:style w:type="paragraph" w:styleId="NormalWeb">
    <w:name w:val="Normal (Web)"/>
    <w:basedOn w:val="Normal"/>
    <w:uiPriority w:val="99"/>
    <w:semiHidden/>
    <w:unhideWhenUsed/>
    <w:rsid w:val="00035BA8"/>
    <w:pPr>
      <w:spacing w:before="100" w:beforeAutospacing="1" w:after="100" w:afterAutospacing="1"/>
    </w:pPr>
    <w:rPr>
      <w:rFonts w:ascii="Times New Roman" w:hAnsi="Times New Roman"/>
      <w:szCs w:val="24"/>
      <w:lang w:eastAsia="en-GB"/>
    </w:rPr>
  </w:style>
  <w:style w:type="paragraph" w:styleId="FootnoteText">
    <w:name w:val="footnote text"/>
    <w:basedOn w:val="Normal"/>
    <w:link w:val="FootnoteTextChar"/>
    <w:uiPriority w:val="99"/>
    <w:semiHidden/>
    <w:unhideWhenUsed/>
    <w:rsid w:val="008D3AEF"/>
    <w:rPr>
      <w:sz w:val="20"/>
    </w:rPr>
  </w:style>
  <w:style w:type="character" w:customStyle="1" w:styleId="FootnoteTextChar">
    <w:name w:val="Footnote Text Char"/>
    <w:basedOn w:val="DefaultParagraphFont"/>
    <w:link w:val="FootnoteText"/>
    <w:uiPriority w:val="99"/>
    <w:semiHidden/>
    <w:rsid w:val="008D3AEF"/>
    <w:rPr>
      <w:rFonts w:ascii="Arial" w:hAnsi="Arial" w:cs="Times New Roman"/>
      <w:sz w:val="20"/>
      <w:szCs w:val="20"/>
    </w:rPr>
  </w:style>
  <w:style w:type="character" w:styleId="FootnoteReference">
    <w:name w:val="footnote reference"/>
    <w:basedOn w:val="DefaultParagraphFont"/>
    <w:uiPriority w:val="99"/>
    <w:semiHidden/>
    <w:unhideWhenUsed/>
    <w:rsid w:val="008D3AEF"/>
    <w:rPr>
      <w:vertAlign w:val="superscript"/>
    </w:rPr>
  </w:style>
  <w:style w:type="paragraph" w:styleId="ListParagraph">
    <w:name w:val="List Paragraph"/>
    <w:basedOn w:val="Normal"/>
    <w:uiPriority w:val="34"/>
    <w:qFormat/>
    <w:rsid w:val="009B0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538134">
      <w:bodyDiv w:val="1"/>
      <w:marLeft w:val="0"/>
      <w:marRight w:val="0"/>
      <w:marTop w:val="0"/>
      <w:marBottom w:val="0"/>
      <w:divBdr>
        <w:top w:val="none" w:sz="0" w:space="0" w:color="auto"/>
        <w:left w:val="none" w:sz="0" w:space="0" w:color="auto"/>
        <w:bottom w:val="none" w:sz="0" w:space="0" w:color="auto"/>
        <w:right w:val="none" w:sz="0" w:space="0" w:color="auto"/>
      </w:divBdr>
    </w:div>
    <w:div w:id="1545871443">
      <w:bodyDiv w:val="1"/>
      <w:marLeft w:val="0"/>
      <w:marRight w:val="0"/>
      <w:marTop w:val="0"/>
      <w:marBottom w:val="0"/>
      <w:divBdr>
        <w:top w:val="none" w:sz="0" w:space="0" w:color="auto"/>
        <w:left w:val="none" w:sz="0" w:space="0" w:color="auto"/>
        <w:bottom w:val="none" w:sz="0" w:space="0" w:color="auto"/>
        <w:right w:val="none" w:sz="0" w:space="0" w:color="auto"/>
      </w:divBdr>
    </w:div>
    <w:div w:id="1567451536">
      <w:bodyDiv w:val="1"/>
      <w:marLeft w:val="0"/>
      <w:marRight w:val="0"/>
      <w:marTop w:val="0"/>
      <w:marBottom w:val="0"/>
      <w:divBdr>
        <w:top w:val="none" w:sz="0" w:space="0" w:color="auto"/>
        <w:left w:val="none" w:sz="0" w:space="0" w:color="auto"/>
        <w:bottom w:val="none" w:sz="0" w:space="0" w:color="auto"/>
        <w:right w:val="none" w:sz="0" w:space="0" w:color="auto"/>
      </w:divBdr>
    </w:div>
    <w:div w:id="1664433904">
      <w:bodyDiv w:val="1"/>
      <w:marLeft w:val="0"/>
      <w:marRight w:val="0"/>
      <w:marTop w:val="0"/>
      <w:marBottom w:val="0"/>
      <w:divBdr>
        <w:top w:val="none" w:sz="0" w:space="0" w:color="auto"/>
        <w:left w:val="none" w:sz="0" w:space="0" w:color="auto"/>
        <w:bottom w:val="none" w:sz="0" w:space="0" w:color="auto"/>
        <w:right w:val="none" w:sz="0" w:space="0" w:color="auto"/>
      </w:divBdr>
    </w:div>
    <w:div w:id="201773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10.1177/095624780101300112" TargetMode="External"/><Relationship Id="rId13" Type="http://schemas.openxmlformats.org/officeDocument/2006/relationships/hyperlink" Target="https://www.oecd.org/digital/covid-19-crisis-accentuating-the-need-to-bridge-digital-divid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dpi.com/2071-1050/12/4/16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ecd-opsi.org/innovations/consul-projec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searchgate.net/profile/Ernesto_Ganuza/publication/326446155_20_Years_of_Participatory_Budgeting_in_Spain/links/5b4de73da6fdcc8dae2582f3/20-Years-of-Participatory-Budgeting-in-Spain.pdf" TargetMode="External"/><Relationship Id="rId4" Type="http://schemas.openxmlformats.org/officeDocument/2006/relationships/settings" Target="settings.xml"/><Relationship Id="rId9" Type="http://schemas.openxmlformats.org/officeDocument/2006/relationships/hyperlink" Target="https://papers.ssrn.com/sol3/papers.cfm?abstract_id=1273554" TargetMode="External"/><Relationship Id="rId14" Type="http://schemas.openxmlformats.org/officeDocument/2006/relationships/hyperlink" Target="https://oecdedutoday.com/state-of-education-one-year-into-cov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C4F88-C731-411A-9649-4B848152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1777</Words>
  <Characters>10134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 (Sheila)</dc:creator>
  <cp:keywords/>
  <dc:description/>
  <cp:lastModifiedBy>Brown S (Sheila)</cp:lastModifiedBy>
  <cp:revision>2</cp:revision>
  <dcterms:created xsi:type="dcterms:W3CDTF">2021-06-25T13:25:00Z</dcterms:created>
  <dcterms:modified xsi:type="dcterms:W3CDTF">2021-06-25T13:25:00Z</dcterms:modified>
</cp:coreProperties>
</file>