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6A18" w14:textId="77777777" w:rsidR="0002406E" w:rsidRDefault="008A64FA">
      <w:pPr>
        <w:jc w:val="left"/>
        <w:rPr>
          <w:rFonts w:ascii="Calibri" w:eastAsia="Calibri" w:hAnsi="Calibri" w:cs="Calibri"/>
          <w:b/>
        </w:rPr>
      </w:pPr>
      <w:r>
        <w:rPr>
          <w:noProof/>
        </w:rPr>
        <w:drawing>
          <wp:anchor distT="0" distB="0" distL="114300" distR="114300" simplePos="0" relativeHeight="251658240" behindDoc="0" locked="0" layoutInCell="1" hidden="0" allowOverlap="1" wp14:anchorId="71E3026A" wp14:editId="2CE087BB">
            <wp:simplePos x="0" y="0"/>
            <wp:positionH relativeFrom="column">
              <wp:posOffset>1</wp:posOffset>
            </wp:positionH>
            <wp:positionV relativeFrom="paragraph">
              <wp:posOffset>-556894</wp:posOffset>
            </wp:positionV>
            <wp:extent cx="1115060" cy="119634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15060" cy="1196340"/>
                    </a:xfrm>
                    <a:prstGeom prst="rect">
                      <a:avLst/>
                    </a:prstGeom>
                    <a:ln/>
                  </pic:spPr>
                </pic:pic>
              </a:graphicData>
            </a:graphic>
          </wp:anchor>
        </w:drawing>
      </w:r>
    </w:p>
    <w:p w14:paraId="0F320725" w14:textId="77777777" w:rsidR="0002406E" w:rsidRDefault="0002406E">
      <w:pPr>
        <w:jc w:val="left"/>
        <w:rPr>
          <w:rFonts w:ascii="Calibri" w:eastAsia="Calibri" w:hAnsi="Calibri" w:cs="Calibri"/>
          <w:b/>
        </w:rPr>
      </w:pPr>
    </w:p>
    <w:p w14:paraId="0D48C38D" w14:textId="77777777" w:rsidR="0002406E" w:rsidRDefault="0002406E">
      <w:pPr>
        <w:jc w:val="left"/>
        <w:rPr>
          <w:rFonts w:ascii="Calibri" w:eastAsia="Calibri" w:hAnsi="Calibri" w:cs="Calibri"/>
          <w:b/>
        </w:rPr>
      </w:pPr>
    </w:p>
    <w:p w14:paraId="3B82B909" w14:textId="77777777" w:rsidR="0002406E" w:rsidRDefault="0002406E">
      <w:pPr>
        <w:jc w:val="center"/>
        <w:rPr>
          <w:rFonts w:ascii="Calibri" w:eastAsia="Calibri" w:hAnsi="Calibri" w:cs="Calibri"/>
          <w:b/>
          <w:sz w:val="28"/>
          <w:szCs w:val="28"/>
        </w:rPr>
      </w:pPr>
    </w:p>
    <w:p w14:paraId="21016CAE" w14:textId="77777777" w:rsidR="0002406E" w:rsidRDefault="0002406E">
      <w:pPr>
        <w:jc w:val="center"/>
        <w:rPr>
          <w:rFonts w:ascii="Calibri" w:eastAsia="Calibri" w:hAnsi="Calibri" w:cs="Calibri"/>
          <w:b/>
          <w:sz w:val="28"/>
          <w:szCs w:val="28"/>
        </w:rPr>
      </w:pPr>
    </w:p>
    <w:p w14:paraId="4EB323F4" w14:textId="77777777" w:rsidR="0002406E" w:rsidRDefault="008A64FA">
      <w:pPr>
        <w:jc w:val="center"/>
        <w:rPr>
          <w:rFonts w:ascii="Calibri" w:eastAsia="Calibri" w:hAnsi="Calibri" w:cs="Calibri"/>
          <w:b/>
          <w:sz w:val="28"/>
          <w:szCs w:val="28"/>
        </w:rPr>
      </w:pPr>
      <w:r>
        <w:rPr>
          <w:rFonts w:ascii="Calibri" w:eastAsia="Calibri" w:hAnsi="Calibri" w:cs="Calibri"/>
          <w:b/>
          <w:sz w:val="28"/>
          <w:szCs w:val="28"/>
        </w:rPr>
        <w:t xml:space="preserve">Joint Education and Training Standards Forum Protocol for Mutual Recognition of Professional Qualifications </w:t>
      </w:r>
    </w:p>
    <w:p w14:paraId="49773230" w14:textId="3894FF3A" w:rsidR="0002406E" w:rsidRDefault="008A64FA">
      <w:pPr>
        <w:jc w:val="center"/>
        <w:rPr>
          <w:rFonts w:ascii="Calibri" w:eastAsia="Calibri" w:hAnsi="Calibri" w:cs="Calibri"/>
          <w:b/>
          <w:sz w:val="28"/>
          <w:szCs w:val="28"/>
        </w:rPr>
      </w:pPr>
      <w:r>
        <w:rPr>
          <w:rFonts w:ascii="Calibri" w:eastAsia="Calibri" w:hAnsi="Calibri" w:cs="Calibri"/>
          <w:b/>
          <w:sz w:val="28"/>
          <w:szCs w:val="28"/>
        </w:rPr>
        <w:t xml:space="preserve">(amended </w:t>
      </w:r>
      <w:r w:rsidR="007944E1">
        <w:rPr>
          <w:rFonts w:ascii="Calibri" w:eastAsia="Calibri" w:hAnsi="Calibri" w:cs="Calibri"/>
          <w:b/>
          <w:sz w:val="28"/>
          <w:szCs w:val="28"/>
        </w:rPr>
        <w:t>April</w:t>
      </w:r>
      <w:r w:rsidR="00CA3F8F">
        <w:rPr>
          <w:rFonts w:ascii="Calibri" w:eastAsia="Calibri" w:hAnsi="Calibri" w:cs="Calibri"/>
          <w:b/>
          <w:sz w:val="28"/>
          <w:szCs w:val="28"/>
        </w:rPr>
        <w:t xml:space="preserve"> 2025</w:t>
      </w:r>
      <w:r>
        <w:rPr>
          <w:rFonts w:ascii="Calibri" w:eastAsia="Calibri" w:hAnsi="Calibri" w:cs="Calibri"/>
          <w:b/>
          <w:sz w:val="28"/>
          <w:szCs w:val="28"/>
        </w:rPr>
        <w:t>)</w:t>
      </w:r>
    </w:p>
    <w:p w14:paraId="7CCD4083" w14:textId="77777777" w:rsidR="0002406E" w:rsidRDefault="0002406E">
      <w:pPr>
        <w:jc w:val="left"/>
        <w:rPr>
          <w:rFonts w:ascii="Calibri" w:eastAsia="Calibri" w:hAnsi="Calibri" w:cs="Calibri"/>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4"/>
        <w:gridCol w:w="8202"/>
      </w:tblGrid>
      <w:tr w:rsidR="0002406E" w14:paraId="440ABC67" w14:textId="77777777">
        <w:trPr>
          <w:trHeight w:val="397"/>
        </w:trPr>
        <w:tc>
          <w:tcPr>
            <w:tcW w:w="814" w:type="dxa"/>
          </w:tcPr>
          <w:p w14:paraId="6930E310" w14:textId="77777777" w:rsidR="0002406E" w:rsidRDefault="008A64FA">
            <w:pPr>
              <w:jc w:val="left"/>
              <w:rPr>
                <w:rFonts w:ascii="Calibri" w:eastAsia="Calibri" w:hAnsi="Calibri" w:cs="Calibri"/>
                <w:b/>
              </w:rPr>
            </w:pPr>
            <w:r>
              <w:rPr>
                <w:rFonts w:ascii="Calibri" w:eastAsia="Calibri" w:hAnsi="Calibri" w:cs="Calibri"/>
                <w:b/>
              </w:rPr>
              <w:t>1</w:t>
            </w:r>
          </w:p>
        </w:tc>
        <w:tc>
          <w:tcPr>
            <w:tcW w:w="8202" w:type="dxa"/>
          </w:tcPr>
          <w:p w14:paraId="1383D839" w14:textId="77777777" w:rsidR="0002406E" w:rsidRDefault="008A64FA">
            <w:pPr>
              <w:jc w:val="left"/>
              <w:rPr>
                <w:rFonts w:ascii="Calibri" w:eastAsia="Calibri" w:hAnsi="Calibri" w:cs="Calibri"/>
                <w:b/>
              </w:rPr>
            </w:pPr>
            <w:r>
              <w:rPr>
                <w:rFonts w:ascii="Calibri" w:eastAsia="Calibri" w:hAnsi="Calibri" w:cs="Calibri"/>
                <w:b/>
              </w:rPr>
              <w:t>Background</w:t>
            </w:r>
          </w:p>
        </w:tc>
      </w:tr>
      <w:tr w:rsidR="0002406E" w14:paraId="3692E15A" w14:textId="77777777">
        <w:trPr>
          <w:trHeight w:val="397"/>
        </w:trPr>
        <w:tc>
          <w:tcPr>
            <w:tcW w:w="814" w:type="dxa"/>
          </w:tcPr>
          <w:p w14:paraId="6AEA9002" w14:textId="77777777" w:rsidR="0002406E" w:rsidRDefault="0002406E">
            <w:pPr>
              <w:jc w:val="left"/>
              <w:rPr>
                <w:rFonts w:ascii="Calibri" w:eastAsia="Calibri" w:hAnsi="Calibri" w:cs="Calibri"/>
                <w:b/>
              </w:rPr>
            </w:pPr>
          </w:p>
        </w:tc>
        <w:tc>
          <w:tcPr>
            <w:tcW w:w="8202" w:type="dxa"/>
          </w:tcPr>
          <w:p w14:paraId="43A39FB4" w14:textId="213D4430" w:rsidR="0002406E" w:rsidRDefault="008A64FA">
            <w:pPr>
              <w:jc w:val="left"/>
              <w:rPr>
                <w:rFonts w:ascii="Calibri" w:eastAsia="Calibri" w:hAnsi="Calibri" w:cs="Calibri"/>
              </w:rPr>
            </w:pPr>
            <w:r>
              <w:rPr>
                <w:rFonts w:ascii="Calibri" w:eastAsia="Calibri" w:hAnsi="Calibri" w:cs="Calibri"/>
              </w:rPr>
              <w:t xml:space="preserve">The Joint Education and Training Standards (JETS) Forum comprises the professional bodies for England, </w:t>
            </w:r>
            <w:r w:rsidR="007377CE">
              <w:rPr>
                <w:rFonts w:ascii="Calibri" w:eastAsia="Calibri" w:hAnsi="Calibri" w:cs="Calibri"/>
              </w:rPr>
              <w:t>Wales, Scotland,</w:t>
            </w:r>
            <w:r w:rsidR="007944E1">
              <w:rPr>
                <w:rFonts w:ascii="Calibri" w:eastAsia="Calibri" w:hAnsi="Calibri" w:cs="Calibri"/>
              </w:rPr>
              <w:t xml:space="preserve"> Northern Ireland and</w:t>
            </w:r>
            <w:r w:rsidR="007377CE">
              <w:rPr>
                <w:rFonts w:ascii="Calibri" w:eastAsia="Calibri" w:hAnsi="Calibri" w:cs="Calibri"/>
              </w:rPr>
              <w:t xml:space="preserve"> the Republic of </w:t>
            </w:r>
            <w:r>
              <w:rPr>
                <w:rFonts w:ascii="Calibri" w:eastAsia="Calibri" w:hAnsi="Calibri" w:cs="Calibri"/>
              </w:rPr>
              <w:t xml:space="preserve">Ireland who each professionally recognise qualifying training for youth work (community learning and development in Scotland). </w:t>
            </w:r>
          </w:p>
          <w:p w14:paraId="77328358" w14:textId="77777777" w:rsidR="0002406E" w:rsidRDefault="0002406E">
            <w:pPr>
              <w:jc w:val="left"/>
              <w:rPr>
                <w:rFonts w:ascii="Calibri" w:eastAsia="Calibri" w:hAnsi="Calibri" w:cs="Calibri"/>
              </w:rPr>
            </w:pPr>
          </w:p>
          <w:p w14:paraId="67E5C7B2" w14:textId="6472B3D8" w:rsidR="0002406E" w:rsidRDefault="008A64FA">
            <w:pPr>
              <w:jc w:val="left"/>
              <w:rPr>
                <w:rFonts w:ascii="Calibri" w:eastAsia="Calibri" w:hAnsi="Calibri" w:cs="Calibri"/>
              </w:rPr>
            </w:pPr>
            <w:r>
              <w:rPr>
                <w:rFonts w:ascii="Calibri" w:eastAsia="Calibri" w:hAnsi="Calibri" w:cs="Calibri"/>
              </w:rPr>
              <w:t xml:space="preserve">Joint ETS Forum members are: National Youth Agency England; </w:t>
            </w:r>
            <w:r w:rsidR="007377CE">
              <w:rPr>
                <w:rFonts w:ascii="Calibri" w:eastAsia="Calibri" w:hAnsi="Calibri" w:cs="Calibri"/>
              </w:rPr>
              <w:t>ETS Cymru Wales</w:t>
            </w:r>
            <w:r>
              <w:rPr>
                <w:rFonts w:ascii="Calibri" w:eastAsia="Calibri" w:hAnsi="Calibri" w:cs="Calibri"/>
              </w:rPr>
              <w:t>, Community Learning and Development Standards Council for Scotland; and</w:t>
            </w:r>
            <w:r w:rsidR="007377CE">
              <w:rPr>
                <w:rFonts w:ascii="Calibri" w:eastAsia="Calibri" w:hAnsi="Calibri" w:cs="Calibri"/>
              </w:rPr>
              <w:t xml:space="preserve"> North South ETS (</w:t>
            </w:r>
            <w:r w:rsidR="007944E1">
              <w:rPr>
                <w:rFonts w:ascii="Calibri" w:eastAsia="Calibri" w:hAnsi="Calibri" w:cs="Calibri"/>
              </w:rPr>
              <w:t xml:space="preserve">Northern Ireland  and </w:t>
            </w:r>
            <w:r w:rsidR="007377CE">
              <w:rPr>
                <w:rFonts w:ascii="Calibri" w:eastAsia="Calibri" w:hAnsi="Calibri" w:cs="Calibri"/>
              </w:rPr>
              <w:t>Republic of Ireland)</w:t>
            </w:r>
            <w:r>
              <w:rPr>
                <w:rFonts w:ascii="Calibri" w:eastAsia="Calibri" w:hAnsi="Calibri" w:cs="Calibri"/>
              </w:rPr>
              <w:t>.</w:t>
            </w:r>
          </w:p>
          <w:p w14:paraId="752AD3E6" w14:textId="77777777" w:rsidR="0002406E" w:rsidRDefault="0002406E">
            <w:pPr>
              <w:jc w:val="left"/>
              <w:rPr>
                <w:rFonts w:ascii="Calibri" w:eastAsia="Calibri" w:hAnsi="Calibri" w:cs="Calibri"/>
              </w:rPr>
            </w:pPr>
          </w:p>
          <w:p w14:paraId="07100F67" w14:textId="77777777" w:rsidR="0002406E" w:rsidRDefault="008A64FA">
            <w:pPr>
              <w:jc w:val="left"/>
              <w:rPr>
                <w:rFonts w:ascii="Calibri" w:eastAsia="Calibri" w:hAnsi="Calibri" w:cs="Calibri"/>
              </w:rPr>
            </w:pPr>
            <w:r>
              <w:rPr>
                <w:rFonts w:ascii="Calibri" w:eastAsia="Calibri" w:hAnsi="Calibri" w:cs="Calibri"/>
              </w:rPr>
              <w:t>This Protocol has been developed and agreed to govern the process through which qualifications can be regarded as mutually acceptable and recognised, in order to promote transportability of qualifications throughout all jurisdictions.</w:t>
            </w:r>
          </w:p>
          <w:p w14:paraId="0E2B84D0" w14:textId="77777777" w:rsidR="0002406E" w:rsidRDefault="0002406E">
            <w:pPr>
              <w:jc w:val="left"/>
              <w:rPr>
                <w:rFonts w:ascii="Calibri" w:eastAsia="Calibri" w:hAnsi="Calibri" w:cs="Calibri"/>
              </w:rPr>
            </w:pPr>
          </w:p>
        </w:tc>
      </w:tr>
      <w:tr w:rsidR="0002406E" w14:paraId="7B190185" w14:textId="77777777">
        <w:trPr>
          <w:trHeight w:val="397"/>
        </w:trPr>
        <w:tc>
          <w:tcPr>
            <w:tcW w:w="814" w:type="dxa"/>
          </w:tcPr>
          <w:p w14:paraId="3BDBFF9B" w14:textId="77777777" w:rsidR="0002406E" w:rsidRDefault="008A64FA">
            <w:pPr>
              <w:jc w:val="left"/>
              <w:rPr>
                <w:rFonts w:ascii="Calibri" w:eastAsia="Calibri" w:hAnsi="Calibri" w:cs="Calibri"/>
                <w:b/>
              </w:rPr>
            </w:pPr>
            <w:r>
              <w:rPr>
                <w:rFonts w:ascii="Calibri" w:eastAsia="Calibri" w:hAnsi="Calibri" w:cs="Calibri"/>
                <w:b/>
              </w:rPr>
              <w:t>2</w:t>
            </w:r>
          </w:p>
        </w:tc>
        <w:tc>
          <w:tcPr>
            <w:tcW w:w="8202" w:type="dxa"/>
          </w:tcPr>
          <w:p w14:paraId="01E9A2D9" w14:textId="77777777" w:rsidR="0002406E" w:rsidRDefault="008A64FA">
            <w:pPr>
              <w:jc w:val="left"/>
              <w:rPr>
                <w:rFonts w:ascii="Calibri" w:eastAsia="Calibri" w:hAnsi="Calibri" w:cs="Calibri"/>
                <w:b/>
              </w:rPr>
            </w:pPr>
            <w:r>
              <w:rPr>
                <w:rFonts w:ascii="Calibri" w:eastAsia="Calibri" w:hAnsi="Calibri" w:cs="Calibri"/>
                <w:b/>
              </w:rPr>
              <w:t xml:space="preserve"> Purpose</w:t>
            </w:r>
          </w:p>
        </w:tc>
      </w:tr>
      <w:tr w:rsidR="0002406E" w14:paraId="6B7BFF09" w14:textId="77777777">
        <w:trPr>
          <w:trHeight w:val="2220"/>
        </w:trPr>
        <w:tc>
          <w:tcPr>
            <w:tcW w:w="814" w:type="dxa"/>
          </w:tcPr>
          <w:p w14:paraId="095C4F59" w14:textId="77777777" w:rsidR="0002406E" w:rsidRDefault="008A64FA">
            <w:pPr>
              <w:jc w:val="left"/>
              <w:rPr>
                <w:rFonts w:ascii="Calibri" w:eastAsia="Calibri" w:hAnsi="Calibri" w:cs="Calibri"/>
              </w:rPr>
            </w:pPr>
            <w:r>
              <w:rPr>
                <w:rFonts w:ascii="Calibri" w:eastAsia="Calibri" w:hAnsi="Calibri" w:cs="Calibri"/>
              </w:rPr>
              <w:t>2.1</w:t>
            </w:r>
          </w:p>
        </w:tc>
        <w:tc>
          <w:tcPr>
            <w:tcW w:w="8202" w:type="dxa"/>
          </w:tcPr>
          <w:p w14:paraId="355CAF79" w14:textId="77777777" w:rsidR="0002406E" w:rsidRDefault="008A64FA">
            <w:pPr>
              <w:jc w:val="left"/>
              <w:rPr>
                <w:rFonts w:ascii="Calibri" w:eastAsia="Calibri" w:hAnsi="Calibri" w:cs="Calibri"/>
              </w:rPr>
            </w:pPr>
            <w:r>
              <w:rPr>
                <w:rFonts w:ascii="Calibri" w:eastAsia="Calibri" w:hAnsi="Calibri" w:cs="Calibri"/>
              </w:rPr>
              <w:t>The purpose of this Protocol is:</w:t>
            </w:r>
          </w:p>
          <w:p w14:paraId="3FC479E4" w14:textId="77777777" w:rsidR="0002406E" w:rsidRDefault="0002406E">
            <w:pPr>
              <w:jc w:val="left"/>
              <w:rPr>
                <w:rFonts w:ascii="Calibri" w:eastAsia="Calibri" w:hAnsi="Calibri" w:cs="Calibri"/>
              </w:rPr>
            </w:pPr>
          </w:p>
          <w:p w14:paraId="6F84FDDC" w14:textId="569B668E" w:rsidR="0002406E" w:rsidRDefault="008A64FA">
            <w:pPr>
              <w:numPr>
                <w:ilvl w:val="0"/>
                <w:numId w:val="3"/>
              </w:numPr>
              <w:jc w:val="left"/>
            </w:pPr>
            <w:r>
              <w:rPr>
                <w:rFonts w:ascii="Calibri" w:eastAsia="Calibri" w:hAnsi="Calibri" w:cs="Calibri"/>
              </w:rPr>
              <w:t>to enable qualified practitioners to move between Joint ETS Forum constituent countries and have their qualifications accepted</w:t>
            </w:r>
            <w:r w:rsidR="00AE0E60">
              <w:rPr>
                <w:rFonts w:ascii="Calibri" w:eastAsia="Calibri" w:hAnsi="Calibri" w:cs="Calibri"/>
              </w:rPr>
              <w:t>.</w:t>
            </w:r>
          </w:p>
          <w:p w14:paraId="5C0BDF8D" w14:textId="77777777" w:rsidR="0002406E" w:rsidRDefault="008A64FA">
            <w:pPr>
              <w:numPr>
                <w:ilvl w:val="0"/>
                <w:numId w:val="3"/>
              </w:numPr>
              <w:jc w:val="left"/>
            </w:pPr>
            <w:r>
              <w:rPr>
                <w:rFonts w:ascii="Calibri" w:eastAsia="Calibri" w:hAnsi="Calibri" w:cs="Calibri"/>
              </w:rPr>
              <w:t>to maintain mutual respect amongst validation/endorsement/approval bodies for the standard and rigour of the training providers’ programmes.</w:t>
            </w:r>
          </w:p>
          <w:p w14:paraId="4E8BFD29" w14:textId="77777777" w:rsidR="0002406E" w:rsidRDefault="0002406E">
            <w:pPr>
              <w:jc w:val="left"/>
              <w:rPr>
                <w:rFonts w:ascii="Calibri" w:eastAsia="Calibri" w:hAnsi="Calibri" w:cs="Calibri"/>
              </w:rPr>
            </w:pPr>
          </w:p>
        </w:tc>
      </w:tr>
      <w:tr w:rsidR="0002406E" w14:paraId="0E4FF135" w14:textId="77777777">
        <w:trPr>
          <w:trHeight w:val="397"/>
        </w:trPr>
        <w:tc>
          <w:tcPr>
            <w:tcW w:w="814" w:type="dxa"/>
          </w:tcPr>
          <w:p w14:paraId="0EF3E0C0" w14:textId="77777777" w:rsidR="0002406E" w:rsidRDefault="008A64FA">
            <w:pPr>
              <w:jc w:val="left"/>
              <w:rPr>
                <w:rFonts w:ascii="Calibri" w:eastAsia="Calibri" w:hAnsi="Calibri" w:cs="Calibri"/>
                <w:b/>
              </w:rPr>
            </w:pPr>
            <w:r>
              <w:rPr>
                <w:rFonts w:ascii="Calibri" w:eastAsia="Calibri" w:hAnsi="Calibri" w:cs="Calibri"/>
                <w:b/>
              </w:rPr>
              <w:t>3</w:t>
            </w:r>
          </w:p>
        </w:tc>
        <w:tc>
          <w:tcPr>
            <w:tcW w:w="8202" w:type="dxa"/>
          </w:tcPr>
          <w:p w14:paraId="3D01EF8E" w14:textId="77777777" w:rsidR="0002406E" w:rsidRDefault="008A64FA">
            <w:pPr>
              <w:jc w:val="left"/>
              <w:rPr>
                <w:rFonts w:ascii="Calibri" w:eastAsia="Calibri" w:hAnsi="Calibri" w:cs="Calibri"/>
                <w:b/>
              </w:rPr>
            </w:pPr>
            <w:r>
              <w:rPr>
                <w:rFonts w:ascii="Calibri" w:eastAsia="Calibri" w:hAnsi="Calibri" w:cs="Calibri"/>
                <w:b/>
              </w:rPr>
              <w:t>Basis for the Protocol</w:t>
            </w:r>
          </w:p>
        </w:tc>
      </w:tr>
      <w:tr w:rsidR="0002406E" w14:paraId="7ACA0CEF" w14:textId="77777777">
        <w:trPr>
          <w:trHeight w:val="2220"/>
        </w:trPr>
        <w:tc>
          <w:tcPr>
            <w:tcW w:w="814" w:type="dxa"/>
          </w:tcPr>
          <w:p w14:paraId="2BE530D5" w14:textId="77777777" w:rsidR="0002406E" w:rsidRDefault="008A64FA">
            <w:pPr>
              <w:jc w:val="left"/>
              <w:rPr>
                <w:rFonts w:ascii="Calibri" w:eastAsia="Calibri" w:hAnsi="Calibri" w:cs="Calibri"/>
              </w:rPr>
            </w:pPr>
            <w:r>
              <w:rPr>
                <w:rFonts w:ascii="Calibri" w:eastAsia="Calibri" w:hAnsi="Calibri" w:cs="Calibri"/>
              </w:rPr>
              <w:t>3.1</w:t>
            </w:r>
          </w:p>
        </w:tc>
        <w:tc>
          <w:tcPr>
            <w:tcW w:w="8202" w:type="dxa"/>
          </w:tcPr>
          <w:p w14:paraId="128F2629" w14:textId="77777777" w:rsidR="0002406E" w:rsidRDefault="008A64FA">
            <w:pPr>
              <w:jc w:val="left"/>
              <w:rPr>
                <w:rFonts w:ascii="Calibri" w:eastAsia="Calibri" w:hAnsi="Calibri" w:cs="Calibri"/>
              </w:rPr>
            </w:pPr>
            <w:r>
              <w:rPr>
                <w:rFonts w:ascii="Calibri" w:eastAsia="Calibri" w:hAnsi="Calibri" w:cs="Calibri"/>
              </w:rPr>
              <w:t>It is recognised that qualifications are developed using common drivers, including the QAA Subject Benchmark Statement for Youth &amp; Community Work and the Youth Work National Occupational Standards.</w:t>
            </w:r>
          </w:p>
          <w:p w14:paraId="18B7B103" w14:textId="77777777" w:rsidR="0002406E" w:rsidRDefault="0002406E">
            <w:pPr>
              <w:jc w:val="left"/>
              <w:rPr>
                <w:rFonts w:ascii="Calibri" w:eastAsia="Calibri" w:hAnsi="Calibri" w:cs="Calibri"/>
              </w:rPr>
            </w:pPr>
          </w:p>
          <w:p w14:paraId="5A0E89D1" w14:textId="77777777" w:rsidR="0002406E" w:rsidRDefault="008A64FA">
            <w:pPr>
              <w:jc w:val="left"/>
              <w:rPr>
                <w:rFonts w:ascii="Calibri" w:eastAsia="Calibri" w:hAnsi="Calibri" w:cs="Calibri"/>
              </w:rPr>
            </w:pPr>
            <w:r>
              <w:rPr>
                <w:rFonts w:ascii="Calibri" w:eastAsia="Calibri" w:hAnsi="Calibri" w:cs="Calibri"/>
              </w:rPr>
              <w:t>In addition, each jurisdiction develops its own requirements for professional approval/validation/endorsement based on the above documents and its own relevant policies.</w:t>
            </w:r>
          </w:p>
        </w:tc>
      </w:tr>
      <w:tr w:rsidR="0002406E" w14:paraId="1259E13E" w14:textId="77777777">
        <w:trPr>
          <w:trHeight w:val="841"/>
        </w:trPr>
        <w:tc>
          <w:tcPr>
            <w:tcW w:w="814" w:type="dxa"/>
          </w:tcPr>
          <w:p w14:paraId="345F3040" w14:textId="77777777" w:rsidR="0002406E" w:rsidRDefault="008A64FA">
            <w:pPr>
              <w:jc w:val="left"/>
              <w:rPr>
                <w:rFonts w:ascii="Calibri" w:eastAsia="Calibri" w:hAnsi="Calibri" w:cs="Calibri"/>
              </w:rPr>
            </w:pPr>
            <w:r>
              <w:rPr>
                <w:rFonts w:ascii="Calibri" w:eastAsia="Calibri" w:hAnsi="Calibri" w:cs="Calibri"/>
              </w:rPr>
              <w:t>3.2</w:t>
            </w:r>
          </w:p>
        </w:tc>
        <w:tc>
          <w:tcPr>
            <w:tcW w:w="8202" w:type="dxa"/>
          </w:tcPr>
          <w:p w14:paraId="42CAD1CE" w14:textId="77777777" w:rsidR="0002406E" w:rsidRDefault="008A64FA">
            <w:pPr>
              <w:jc w:val="left"/>
              <w:rPr>
                <w:rFonts w:ascii="Calibri" w:eastAsia="Calibri" w:hAnsi="Calibri" w:cs="Calibri"/>
              </w:rPr>
            </w:pPr>
            <w:r>
              <w:rPr>
                <w:rFonts w:ascii="Calibri" w:eastAsia="Calibri" w:hAnsi="Calibri" w:cs="Calibri"/>
              </w:rPr>
              <w:t>Correspondence between the European, UK and Ireland qualifications frameworks is now well embedded (Appendix 1). The levels of the qualifications in each of the countries are equal at graduate,  honours degree level (level 8 in Ireland, level 10 in Scotland, level 6 in England, Wales and Northern Ireland) and also at postgraduate level.</w:t>
            </w:r>
          </w:p>
          <w:p w14:paraId="79DF9B68" w14:textId="77777777" w:rsidR="0002406E" w:rsidRDefault="0002406E">
            <w:pPr>
              <w:jc w:val="left"/>
              <w:rPr>
                <w:rFonts w:ascii="Calibri" w:eastAsia="Calibri" w:hAnsi="Calibri" w:cs="Calibri"/>
              </w:rPr>
            </w:pPr>
          </w:p>
        </w:tc>
      </w:tr>
      <w:tr w:rsidR="0002406E" w14:paraId="41E65446" w14:textId="77777777">
        <w:trPr>
          <w:trHeight w:val="397"/>
        </w:trPr>
        <w:tc>
          <w:tcPr>
            <w:tcW w:w="814" w:type="dxa"/>
          </w:tcPr>
          <w:p w14:paraId="1D22AFC3" w14:textId="77777777" w:rsidR="0002406E" w:rsidRDefault="008A64FA">
            <w:pPr>
              <w:jc w:val="left"/>
              <w:rPr>
                <w:rFonts w:ascii="Calibri" w:eastAsia="Calibri" w:hAnsi="Calibri" w:cs="Calibri"/>
                <w:b/>
              </w:rPr>
            </w:pPr>
            <w:r>
              <w:rPr>
                <w:rFonts w:ascii="Calibri" w:eastAsia="Calibri" w:hAnsi="Calibri" w:cs="Calibri"/>
                <w:b/>
              </w:rPr>
              <w:lastRenderedPageBreak/>
              <w:t>4</w:t>
            </w:r>
          </w:p>
        </w:tc>
        <w:tc>
          <w:tcPr>
            <w:tcW w:w="8202" w:type="dxa"/>
          </w:tcPr>
          <w:p w14:paraId="56BD9412" w14:textId="77777777" w:rsidR="0002406E" w:rsidRDefault="008A64FA">
            <w:pPr>
              <w:jc w:val="left"/>
            </w:pPr>
            <w:r>
              <w:rPr>
                <w:rFonts w:ascii="Calibri" w:eastAsia="Calibri" w:hAnsi="Calibri" w:cs="Calibri"/>
                <w:b/>
              </w:rPr>
              <w:t>Protocol Agreement</w:t>
            </w:r>
          </w:p>
        </w:tc>
      </w:tr>
      <w:tr w:rsidR="0002406E" w14:paraId="28241EA7" w14:textId="77777777">
        <w:tc>
          <w:tcPr>
            <w:tcW w:w="814" w:type="dxa"/>
          </w:tcPr>
          <w:p w14:paraId="3C3BE430" w14:textId="77777777" w:rsidR="0002406E" w:rsidRDefault="008A64FA">
            <w:pPr>
              <w:jc w:val="left"/>
              <w:rPr>
                <w:rFonts w:ascii="Calibri" w:eastAsia="Calibri" w:hAnsi="Calibri" w:cs="Calibri"/>
              </w:rPr>
            </w:pPr>
            <w:r>
              <w:rPr>
                <w:rFonts w:ascii="Calibri" w:eastAsia="Calibri" w:hAnsi="Calibri" w:cs="Calibri"/>
              </w:rPr>
              <w:t>4.1</w:t>
            </w:r>
          </w:p>
        </w:tc>
        <w:tc>
          <w:tcPr>
            <w:tcW w:w="8202" w:type="dxa"/>
          </w:tcPr>
          <w:p w14:paraId="60ADC859" w14:textId="77777777" w:rsidR="0002406E" w:rsidRDefault="008A64FA">
            <w:pPr>
              <w:jc w:val="left"/>
              <w:rPr>
                <w:rFonts w:ascii="Calibri" w:eastAsia="Calibri" w:hAnsi="Calibri" w:cs="Calibri"/>
              </w:rPr>
            </w:pPr>
            <w:r>
              <w:rPr>
                <w:rFonts w:ascii="Calibri" w:eastAsia="Calibri" w:hAnsi="Calibri" w:cs="Calibri"/>
              </w:rPr>
              <w:t xml:space="preserve">As the common features outweigh any differences, </w:t>
            </w:r>
            <w:r>
              <w:rPr>
                <w:rFonts w:ascii="Calibri" w:eastAsia="Calibri" w:hAnsi="Calibri" w:cs="Calibri"/>
                <w:b/>
              </w:rPr>
              <w:t>we agree</w:t>
            </w:r>
            <w:r>
              <w:rPr>
                <w:rFonts w:ascii="Calibri" w:eastAsia="Calibri" w:hAnsi="Calibri" w:cs="Calibri"/>
              </w:rPr>
              <w:t xml:space="preserve"> that each jurisdiction will:</w:t>
            </w:r>
          </w:p>
          <w:p w14:paraId="05EBE00B" w14:textId="77777777" w:rsidR="0002406E" w:rsidRDefault="008A64FA">
            <w:pPr>
              <w:numPr>
                <w:ilvl w:val="0"/>
                <w:numId w:val="7"/>
              </w:numPr>
              <w:jc w:val="left"/>
            </w:pPr>
            <w:r>
              <w:rPr>
                <w:rFonts w:ascii="Calibri" w:eastAsia="Calibri" w:hAnsi="Calibri" w:cs="Calibri"/>
              </w:rPr>
              <w:t xml:space="preserve">Recognise as qualified practitioners those holding qualifications as set out in section 4.3 below; </w:t>
            </w:r>
          </w:p>
          <w:p w14:paraId="44FEB414" w14:textId="77777777" w:rsidR="0002406E" w:rsidRDefault="008A64FA">
            <w:pPr>
              <w:numPr>
                <w:ilvl w:val="0"/>
                <w:numId w:val="7"/>
              </w:numPr>
              <w:jc w:val="left"/>
            </w:pPr>
            <w:r>
              <w:rPr>
                <w:rFonts w:ascii="Calibri" w:eastAsia="Calibri" w:hAnsi="Calibri" w:cs="Calibri"/>
              </w:rPr>
              <w:t>Ensure current developments (National Occupational Standards, European Qualifications Framework and the Subject Benchmark Statement) are included in any revised approval/validation/endorsement criteria;</w:t>
            </w:r>
          </w:p>
          <w:p w14:paraId="7A4F31F0" w14:textId="77777777" w:rsidR="0002406E" w:rsidRDefault="008A64FA">
            <w:pPr>
              <w:numPr>
                <w:ilvl w:val="0"/>
                <w:numId w:val="7"/>
              </w:numPr>
              <w:jc w:val="left"/>
            </w:pPr>
            <w:r>
              <w:rPr>
                <w:rFonts w:ascii="Calibri" w:eastAsia="Calibri" w:hAnsi="Calibri" w:cs="Calibri"/>
              </w:rPr>
              <w:t>In relation to mutuality of recognition take account of European, UK and Ireland qualifications frameworks, as set out in Appendix 1;</w:t>
            </w:r>
          </w:p>
          <w:p w14:paraId="4B3BB9C0" w14:textId="77777777" w:rsidR="0002406E" w:rsidRDefault="008A64FA">
            <w:pPr>
              <w:numPr>
                <w:ilvl w:val="0"/>
                <w:numId w:val="7"/>
              </w:numPr>
              <w:jc w:val="left"/>
            </w:pPr>
            <w:r>
              <w:rPr>
                <w:rFonts w:ascii="Calibri" w:eastAsia="Calibri" w:hAnsi="Calibri" w:cs="Calibri"/>
              </w:rPr>
              <w:t>Be the reference point for qualification status enquiries and keep a publicly available up to date list;</w:t>
            </w:r>
          </w:p>
          <w:p w14:paraId="4D51D470" w14:textId="77777777" w:rsidR="0002406E" w:rsidRDefault="008A64FA">
            <w:pPr>
              <w:numPr>
                <w:ilvl w:val="0"/>
                <w:numId w:val="7"/>
              </w:numPr>
              <w:jc w:val="left"/>
            </w:pPr>
            <w:r>
              <w:rPr>
                <w:rFonts w:ascii="Calibri" w:eastAsia="Calibri" w:hAnsi="Calibri" w:cs="Calibri"/>
              </w:rPr>
              <w:t xml:space="preserve">Detail the range of settings for fieldwork practice requirements of approved qualifying programmes. </w:t>
            </w:r>
          </w:p>
          <w:p w14:paraId="574FB6C9" w14:textId="77777777" w:rsidR="0002406E" w:rsidRDefault="0002406E">
            <w:pPr>
              <w:ind w:left="289"/>
              <w:jc w:val="left"/>
              <w:rPr>
                <w:rFonts w:ascii="Calibri" w:eastAsia="Calibri" w:hAnsi="Calibri" w:cs="Calibri"/>
              </w:rPr>
            </w:pPr>
          </w:p>
        </w:tc>
      </w:tr>
      <w:tr w:rsidR="0002406E" w14:paraId="1C401FC3" w14:textId="77777777">
        <w:tc>
          <w:tcPr>
            <w:tcW w:w="814" w:type="dxa"/>
          </w:tcPr>
          <w:p w14:paraId="0CB8BA26" w14:textId="77777777" w:rsidR="0002406E" w:rsidRDefault="008A64FA">
            <w:pPr>
              <w:jc w:val="left"/>
              <w:rPr>
                <w:rFonts w:ascii="Calibri" w:eastAsia="Calibri" w:hAnsi="Calibri" w:cs="Calibri"/>
              </w:rPr>
            </w:pPr>
            <w:r>
              <w:rPr>
                <w:rFonts w:ascii="Calibri" w:eastAsia="Calibri" w:hAnsi="Calibri" w:cs="Calibri"/>
              </w:rPr>
              <w:t>4.2</w:t>
            </w:r>
          </w:p>
        </w:tc>
        <w:tc>
          <w:tcPr>
            <w:tcW w:w="8202" w:type="dxa"/>
          </w:tcPr>
          <w:p w14:paraId="25C9F03D" w14:textId="77777777" w:rsidR="0002406E" w:rsidRDefault="008A64FA">
            <w:pPr>
              <w:jc w:val="left"/>
              <w:rPr>
                <w:rFonts w:ascii="Calibri" w:eastAsia="Calibri" w:hAnsi="Calibri" w:cs="Calibri"/>
              </w:rPr>
            </w:pPr>
            <w:r>
              <w:rPr>
                <w:rFonts w:ascii="Calibri" w:eastAsia="Calibri" w:hAnsi="Calibri" w:cs="Calibri"/>
              </w:rPr>
              <w:t>To achieve mutual recognition two key components need to be in place:</w:t>
            </w:r>
          </w:p>
          <w:p w14:paraId="4F1222FC" w14:textId="77777777" w:rsidR="0002406E" w:rsidRDefault="008A64FA">
            <w:pPr>
              <w:numPr>
                <w:ilvl w:val="0"/>
                <w:numId w:val="1"/>
              </w:numPr>
              <w:ind w:left="94" w:hanging="93"/>
              <w:jc w:val="left"/>
            </w:pPr>
            <w:r>
              <w:rPr>
                <w:rFonts w:ascii="Calibri" w:eastAsia="Calibri" w:hAnsi="Calibri" w:cs="Calibri"/>
              </w:rPr>
              <w:t>requirements and study programmes should be mutually acceptable</w:t>
            </w:r>
          </w:p>
          <w:p w14:paraId="05D4FAB0" w14:textId="77777777" w:rsidR="0002406E" w:rsidRDefault="008A64FA">
            <w:pPr>
              <w:numPr>
                <w:ilvl w:val="0"/>
                <w:numId w:val="1"/>
              </w:numPr>
              <w:ind w:left="94" w:hanging="93"/>
              <w:jc w:val="left"/>
            </w:pPr>
            <w:r>
              <w:rPr>
                <w:rFonts w:ascii="Calibri" w:eastAsia="Calibri" w:hAnsi="Calibri" w:cs="Calibri"/>
              </w:rPr>
              <w:t>fieldwork practice must demonstrate:</w:t>
            </w:r>
          </w:p>
          <w:p w14:paraId="56A1DCF2" w14:textId="77777777" w:rsidR="0002406E" w:rsidRDefault="008A64FA">
            <w:pPr>
              <w:numPr>
                <w:ilvl w:val="1"/>
                <w:numId w:val="1"/>
              </w:numPr>
              <w:jc w:val="left"/>
            </w:pPr>
            <w:r>
              <w:rPr>
                <w:rFonts w:ascii="Calibri" w:eastAsia="Calibri" w:hAnsi="Calibri" w:cs="Calibri"/>
              </w:rPr>
              <w:t>for Youth Work: assessed practice with young people aged 11 to 25 with a focus on 13 to 19s</w:t>
            </w:r>
          </w:p>
          <w:p w14:paraId="1AA613CC" w14:textId="77777777" w:rsidR="0002406E" w:rsidRDefault="008A64FA">
            <w:pPr>
              <w:numPr>
                <w:ilvl w:val="1"/>
                <w:numId w:val="1"/>
              </w:numPr>
              <w:jc w:val="left"/>
            </w:pPr>
            <w:r>
              <w:rPr>
                <w:rFonts w:ascii="Calibri" w:eastAsia="Calibri" w:hAnsi="Calibri" w:cs="Calibri"/>
              </w:rPr>
              <w:t>for CLD: assessed practice in a variety of CLD settings</w:t>
            </w:r>
          </w:p>
          <w:p w14:paraId="70523174" w14:textId="77777777" w:rsidR="0002406E" w:rsidRDefault="0002406E">
            <w:pPr>
              <w:ind w:left="1440"/>
              <w:jc w:val="left"/>
              <w:rPr>
                <w:rFonts w:ascii="Calibri" w:eastAsia="Calibri" w:hAnsi="Calibri" w:cs="Calibri"/>
              </w:rPr>
            </w:pPr>
          </w:p>
        </w:tc>
      </w:tr>
      <w:tr w:rsidR="0002406E" w14:paraId="4C133CFD" w14:textId="77777777">
        <w:tc>
          <w:tcPr>
            <w:tcW w:w="814" w:type="dxa"/>
          </w:tcPr>
          <w:p w14:paraId="630F2F9D" w14:textId="77777777" w:rsidR="0002406E" w:rsidRDefault="008A64FA">
            <w:pPr>
              <w:jc w:val="left"/>
              <w:rPr>
                <w:rFonts w:ascii="Calibri" w:eastAsia="Calibri" w:hAnsi="Calibri" w:cs="Calibri"/>
              </w:rPr>
            </w:pPr>
            <w:r>
              <w:rPr>
                <w:rFonts w:ascii="Calibri" w:eastAsia="Calibri" w:hAnsi="Calibri" w:cs="Calibri"/>
              </w:rPr>
              <w:t>4.3</w:t>
            </w:r>
          </w:p>
        </w:tc>
        <w:tc>
          <w:tcPr>
            <w:tcW w:w="8202" w:type="dxa"/>
          </w:tcPr>
          <w:p w14:paraId="58A28794" w14:textId="77777777" w:rsidR="0002406E" w:rsidRDefault="008A64FA">
            <w:pPr>
              <w:jc w:val="left"/>
              <w:rPr>
                <w:rFonts w:ascii="Calibri" w:eastAsia="Calibri" w:hAnsi="Calibri" w:cs="Calibri"/>
              </w:rPr>
            </w:pPr>
            <w:r>
              <w:rPr>
                <w:rFonts w:ascii="Calibri" w:eastAsia="Calibri" w:hAnsi="Calibri" w:cs="Calibri"/>
              </w:rPr>
              <w:t xml:space="preserve">Through discussion and study of relevant documents sufficient congruence was found in the values, ethical base, required skills, competences, and fieldwork.  As such, </w:t>
            </w:r>
            <w:r>
              <w:rPr>
                <w:rFonts w:ascii="Calibri" w:eastAsia="Calibri" w:hAnsi="Calibri" w:cs="Calibri"/>
                <w:color w:val="000000"/>
              </w:rPr>
              <w:t>Mutual Recognition applies to all historic awards that have been at any time approved, endorsed or validated and that have conferred professional youth and community learning and development work within any of the 5 JETS jurisdictions; and to all awards that are currently so approved, endorsed or validated.</w:t>
            </w:r>
          </w:p>
          <w:p w14:paraId="6E382808" w14:textId="77777777" w:rsidR="0002406E" w:rsidRDefault="0002406E">
            <w:pPr>
              <w:jc w:val="left"/>
              <w:rPr>
                <w:rFonts w:ascii="Calibri" w:eastAsia="Calibri" w:hAnsi="Calibri" w:cs="Calibri"/>
              </w:rPr>
            </w:pPr>
          </w:p>
          <w:p w14:paraId="7B64B0FD" w14:textId="77777777" w:rsidR="0002406E" w:rsidRDefault="008A64FA">
            <w:pPr>
              <w:jc w:val="left"/>
              <w:rPr>
                <w:rFonts w:ascii="Calibri" w:eastAsia="Calibri" w:hAnsi="Calibri" w:cs="Calibri"/>
              </w:rPr>
            </w:pPr>
            <w:r>
              <w:rPr>
                <w:rFonts w:ascii="Calibri" w:eastAsia="Calibri" w:hAnsi="Calibri" w:cs="Calibri"/>
              </w:rPr>
              <w:t>The qualifications that are deemed mutually acceptable and recognised as conferring professional qualification are held by each jurisdiction:</w:t>
            </w:r>
          </w:p>
          <w:p w14:paraId="60E6E44D" w14:textId="77777777" w:rsidR="0002406E" w:rsidRDefault="0002406E">
            <w:pPr>
              <w:rPr>
                <w:rFonts w:ascii="Calibri" w:eastAsia="Calibri" w:hAnsi="Calibri" w:cs="Calibri"/>
                <w:color w:val="000000"/>
              </w:rPr>
            </w:pPr>
          </w:p>
          <w:p w14:paraId="14D14AB2" w14:textId="7309E44B" w:rsidR="0002406E" w:rsidRDefault="008A64FA">
            <w:pPr>
              <w:numPr>
                <w:ilvl w:val="0"/>
                <w:numId w:val="6"/>
              </w:numPr>
              <w:pBdr>
                <w:top w:val="nil"/>
                <w:left w:val="nil"/>
                <w:bottom w:val="nil"/>
                <w:right w:val="nil"/>
                <w:between w:val="nil"/>
              </w:pBdr>
              <w:jc w:val="left"/>
              <w:rPr>
                <w:color w:val="000000"/>
              </w:rPr>
            </w:pPr>
            <w:r>
              <w:rPr>
                <w:rFonts w:ascii="Calibri" w:eastAsia="Calibri" w:hAnsi="Calibri" w:cs="Calibri"/>
                <w:color w:val="000000"/>
              </w:rPr>
              <w:t>England NYA nya.org.uk/youth-work/ets</w:t>
            </w:r>
          </w:p>
          <w:p w14:paraId="3C2B57A5" w14:textId="77777777" w:rsidR="0002406E" w:rsidRDefault="008A64FA">
            <w:pPr>
              <w:numPr>
                <w:ilvl w:val="0"/>
                <w:numId w:val="2"/>
              </w:numPr>
              <w:jc w:val="left"/>
            </w:pPr>
            <w:r>
              <w:rPr>
                <w:rFonts w:ascii="Calibri" w:eastAsia="Calibri" w:hAnsi="Calibri" w:cs="Calibri"/>
              </w:rPr>
              <w:t xml:space="preserve">North South ETS  </w:t>
            </w:r>
            <w:hyperlink r:id="rId8">
              <w:r>
                <w:rPr>
                  <w:rFonts w:ascii="Calibri" w:eastAsia="Calibri" w:hAnsi="Calibri" w:cs="Calibri"/>
                  <w:color w:val="000000"/>
                </w:rPr>
                <w:t>www.youth.ie/nsets</w:t>
              </w:r>
            </w:hyperlink>
          </w:p>
          <w:p w14:paraId="65CE2BA2" w14:textId="77777777" w:rsidR="0002406E" w:rsidRDefault="008A64FA">
            <w:pPr>
              <w:numPr>
                <w:ilvl w:val="0"/>
                <w:numId w:val="2"/>
              </w:numPr>
              <w:jc w:val="left"/>
            </w:pPr>
            <w:r>
              <w:rPr>
                <w:rFonts w:ascii="Calibri" w:eastAsia="Calibri" w:hAnsi="Calibri" w:cs="Calibri"/>
              </w:rPr>
              <w:t xml:space="preserve">ETS Cymru Wales  </w:t>
            </w:r>
            <w:hyperlink r:id="rId9">
              <w:r>
                <w:rPr>
                  <w:rFonts w:ascii="Calibri" w:eastAsia="Calibri" w:hAnsi="Calibri" w:cs="Calibri"/>
                  <w:color w:val="000000"/>
                </w:rPr>
                <w:t>https://etswales.org.uk/jnc-professional</w:t>
              </w:r>
            </w:hyperlink>
            <w:r>
              <w:rPr>
                <w:rFonts w:ascii="Calibri" w:eastAsia="Calibri" w:hAnsi="Calibri" w:cs="Calibri"/>
              </w:rPr>
              <w:t xml:space="preserve"> </w:t>
            </w:r>
          </w:p>
          <w:p w14:paraId="316CC5C3" w14:textId="77777777" w:rsidR="0002406E" w:rsidRDefault="008A64FA">
            <w:pPr>
              <w:numPr>
                <w:ilvl w:val="0"/>
                <w:numId w:val="2"/>
              </w:numPr>
              <w:jc w:val="left"/>
            </w:pPr>
            <w:r>
              <w:rPr>
                <w:rFonts w:ascii="Calibri" w:eastAsia="Calibri" w:hAnsi="Calibri" w:cs="Calibri"/>
              </w:rPr>
              <w:t xml:space="preserve">CLD Standards Council </w:t>
            </w:r>
            <w:hyperlink r:id="rId10">
              <w:r>
                <w:rPr>
                  <w:rFonts w:ascii="Calibri" w:eastAsia="Calibri" w:hAnsi="Calibri" w:cs="Calibri"/>
                  <w:color w:val="000000"/>
                </w:rPr>
                <w:t>https://cldstandardscouncil.org.uk/wp-content/uploads/RegistrationrRecognisedQualsMar2018.pdf</w:t>
              </w:r>
            </w:hyperlink>
          </w:p>
          <w:p w14:paraId="34EB9080" w14:textId="77777777" w:rsidR="0002406E" w:rsidRDefault="0002406E">
            <w:pPr>
              <w:rPr>
                <w:rFonts w:ascii="Calibri" w:eastAsia="Calibri" w:hAnsi="Calibri" w:cs="Calibri"/>
              </w:rPr>
            </w:pPr>
          </w:p>
        </w:tc>
      </w:tr>
      <w:tr w:rsidR="0002406E" w14:paraId="6FB75D0A" w14:textId="77777777">
        <w:tc>
          <w:tcPr>
            <w:tcW w:w="814" w:type="dxa"/>
          </w:tcPr>
          <w:p w14:paraId="1917A27C" w14:textId="77777777" w:rsidR="0002406E" w:rsidRDefault="008A64FA">
            <w:pPr>
              <w:jc w:val="left"/>
              <w:rPr>
                <w:rFonts w:ascii="Calibri" w:eastAsia="Calibri" w:hAnsi="Calibri" w:cs="Calibri"/>
              </w:rPr>
            </w:pPr>
            <w:r>
              <w:rPr>
                <w:rFonts w:ascii="Calibri" w:eastAsia="Calibri" w:hAnsi="Calibri" w:cs="Calibri"/>
              </w:rPr>
              <w:t>4.4</w:t>
            </w:r>
          </w:p>
        </w:tc>
        <w:tc>
          <w:tcPr>
            <w:tcW w:w="8202" w:type="dxa"/>
          </w:tcPr>
          <w:p w14:paraId="3AC12A17" w14:textId="77777777" w:rsidR="0002406E" w:rsidRDefault="008A64FA">
            <w:pPr>
              <w:jc w:val="left"/>
              <w:rPr>
                <w:rFonts w:ascii="Calibri" w:eastAsia="Calibri" w:hAnsi="Calibri" w:cs="Calibri"/>
              </w:rPr>
            </w:pPr>
            <w:r>
              <w:rPr>
                <w:rFonts w:ascii="Calibri" w:eastAsia="Calibri" w:hAnsi="Calibri" w:cs="Calibri"/>
              </w:rPr>
              <w:t xml:space="preserve">The impact of each jurisdiction’s changes to its own requirements for professional approval/validation/endorsement should continue to be communicated between jurisdictions and monitored by JETS. </w:t>
            </w:r>
          </w:p>
          <w:p w14:paraId="1F78934B" w14:textId="77777777" w:rsidR="0002406E" w:rsidRDefault="008A64FA">
            <w:pPr>
              <w:jc w:val="left"/>
              <w:rPr>
                <w:rFonts w:ascii="Calibri" w:eastAsia="Calibri" w:hAnsi="Calibri" w:cs="Calibri"/>
              </w:rPr>
            </w:pPr>
            <w:r>
              <w:rPr>
                <w:rFonts w:ascii="Calibri" w:eastAsia="Calibri" w:hAnsi="Calibri" w:cs="Calibri"/>
              </w:rPr>
              <w:t xml:space="preserve"> </w:t>
            </w:r>
          </w:p>
        </w:tc>
      </w:tr>
      <w:tr w:rsidR="0002406E" w14:paraId="05868393" w14:textId="77777777">
        <w:tc>
          <w:tcPr>
            <w:tcW w:w="814" w:type="dxa"/>
          </w:tcPr>
          <w:p w14:paraId="68793CB2" w14:textId="77777777" w:rsidR="0002406E" w:rsidRDefault="008A64FA">
            <w:pPr>
              <w:jc w:val="left"/>
              <w:rPr>
                <w:rFonts w:ascii="Calibri" w:eastAsia="Calibri" w:hAnsi="Calibri" w:cs="Calibri"/>
              </w:rPr>
            </w:pPr>
            <w:r>
              <w:rPr>
                <w:rFonts w:ascii="Calibri" w:eastAsia="Calibri" w:hAnsi="Calibri" w:cs="Calibri"/>
              </w:rPr>
              <w:lastRenderedPageBreak/>
              <w:t>4.5</w:t>
            </w:r>
          </w:p>
        </w:tc>
        <w:tc>
          <w:tcPr>
            <w:tcW w:w="8202" w:type="dxa"/>
          </w:tcPr>
          <w:p w14:paraId="0E1A6071" w14:textId="77777777" w:rsidR="0002406E" w:rsidRDefault="008A64FA">
            <w:pPr>
              <w:jc w:val="left"/>
              <w:rPr>
                <w:rFonts w:ascii="Calibri" w:eastAsia="Calibri" w:hAnsi="Calibri" w:cs="Calibri"/>
              </w:rPr>
            </w:pPr>
            <w:r>
              <w:rPr>
                <w:rFonts w:ascii="Calibri" w:eastAsia="Calibri" w:hAnsi="Calibri" w:cs="Calibri"/>
              </w:rPr>
              <w:t xml:space="preserve">Queries should be put to the relevant officer within local jurisdictions in the first instance.  See below: </w:t>
            </w:r>
          </w:p>
          <w:p w14:paraId="24F2987C" w14:textId="77777777" w:rsidR="0002406E" w:rsidRDefault="0002406E">
            <w:pPr>
              <w:jc w:val="left"/>
              <w:rPr>
                <w:rFonts w:ascii="Calibri" w:eastAsia="Calibri" w:hAnsi="Calibri" w:cs="Calibri"/>
              </w:rPr>
            </w:pPr>
          </w:p>
          <w:p w14:paraId="09D080D3" w14:textId="77777777" w:rsidR="0002406E" w:rsidRDefault="008A64FA">
            <w:pPr>
              <w:numPr>
                <w:ilvl w:val="0"/>
                <w:numId w:val="6"/>
              </w:numPr>
              <w:pBdr>
                <w:top w:val="nil"/>
                <w:left w:val="nil"/>
                <w:bottom w:val="nil"/>
                <w:right w:val="nil"/>
                <w:between w:val="nil"/>
              </w:pBdr>
              <w:jc w:val="left"/>
              <w:rPr>
                <w:color w:val="000000"/>
              </w:rPr>
            </w:pPr>
            <w:r>
              <w:rPr>
                <w:rFonts w:ascii="Calibri" w:eastAsia="Calibri" w:hAnsi="Calibri" w:cs="Calibri"/>
                <w:color w:val="000000"/>
              </w:rPr>
              <w:t>S</w:t>
            </w:r>
            <w:r>
              <w:rPr>
                <w:rFonts w:ascii="Calibri" w:eastAsia="Calibri" w:hAnsi="Calibri" w:cs="Calibri"/>
              </w:rPr>
              <w:t xml:space="preserve">cotland Officer - </w:t>
            </w:r>
            <w:r>
              <w:rPr>
                <w:rFonts w:ascii="Calibri" w:eastAsia="Calibri" w:hAnsi="Calibri" w:cs="Calibri"/>
                <w:color w:val="000000"/>
              </w:rPr>
              <w:t xml:space="preserve"> </w:t>
            </w:r>
            <w:r>
              <w:rPr>
                <w:rFonts w:ascii="Calibri" w:eastAsia="Calibri" w:hAnsi="Calibri" w:cs="Calibri"/>
              </w:rPr>
              <w:t>Contact</w:t>
            </w:r>
            <w:r>
              <w:rPr>
                <w:rFonts w:ascii="Calibri" w:eastAsia="Calibri" w:hAnsi="Calibri" w:cs="Calibri"/>
                <w:color w:val="000000"/>
              </w:rPr>
              <w:t>@CLDStandardsCouncil.org.uk</w:t>
            </w:r>
          </w:p>
          <w:p w14:paraId="1EEAE5D6" w14:textId="77777777" w:rsidR="0002406E" w:rsidRDefault="008A64FA">
            <w:pPr>
              <w:numPr>
                <w:ilvl w:val="0"/>
                <w:numId w:val="6"/>
              </w:numPr>
              <w:pBdr>
                <w:top w:val="nil"/>
                <w:left w:val="nil"/>
                <w:bottom w:val="nil"/>
                <w:right w:val="nil"/>
                <w:between w:val="nil"/>
              </w:pBdr>
              <w:jc w:val="left"/>
              <w:rPr>
                <w:color w:val="000000"/>
              </w:rPr>
            </w:pPr>
            <w:r>
              <w:rPr>
                <w:rFonts w:ascii="Calibri" w:eastAsia="Calibri" w:hAnsi="Calibri" w:cs="Calibri"/>
              </w:rPr>
              <w:t>ETS England Officer</w:t>
            </w:r>
            <w:r>
              <w:rPr>
                <w:rFonts w:ascii="Calibri" w:eastAsia="Calibri" w:hAnsi="Calibri" w:cs="Calibri"/>
                <w:color w:val="000000"/>
              </w:rPr>
              <w:t xml:space="preserve"> validations</w:t>
            </w:r>
            <w:hyperlink r:id="rId11">
              <w:r>
                <w:rPr>
                  <w:rFonts w:ascii="Calibri" w:eastAsia="Calibri" w:hAnsi="Calibri" w:cs="Calibri"/>
                  <w:color w:val="000000"/>
                </w:rPr>
                <w:t>@nya.org.uk</w:t>
              </w:r>
            </w:hyperlink>
          </w:p>
          <w:p w14:paraId="34800BA6" w14:textId="006EBBD0" w:rsidR="0002406E" w:rsidRDefault="00271419">
            <w:pPr>
              <w:numPr>
                <w:ilvl w:val="0"/>
                <w:numId w:val="6"/>
              </w:numPr>
              <w:pBdr>
                <w:top w:val="nil"/>
                <w:left w:val="nil"/>
                <w:bottom w:val="nil"/>
                <w:right w:val="nil"/>
                <w:between w:val="nil"/>
              </w:pBdr>
              <w:jc w:val="left"/>
              <w:rPr>
                <w:color w:val="000000"/>
              </w:rPr>
            </w:pPr>
            <w:r>
              <w:rPr>
                <w:rFonts w:ascii="Calibri" w:eastAsia="Calibri" w:hAnsi="Calibri" w:cs="Calibri"/>
              </w:rPr>
              <w:t xml:space="preserve">Northern Ireland and </w:t>
            </w:r>
            <w:r w:rsidR="008A64FA">
              <w:rPr>
                <w:rFonts w:ascii="Calibri" w:eastAsia="Calibri" w:hAnsi="Calibri" w:cs="Calibri"/>
              </w:rPr>
              <w:t xml:space="preserve">Ireland Officer Contact  </w:t>
            </w:r>
            <w:hyperlink r:id="rId12">
              <w:r w:rsidR="008A64FA">
                <w:rPr>
                  <w:rFonts w:ascii="Calibri" w:eastAsia="Calibri" w:hAnsi="Calibri" w:cs="Calibri"/>
                  <w:color w:val="000000"/>
                </w:rPr>
                <w:t>nsets@nyci.ie</w:t>
              </w:r>
            </w:hyperlink>
            <w:r w:rsidR="008A64FA">
              <w:rPr>
                <w:rFonts w:ascii="Calibri" w:eastAsia="Calibri" w:hAnsi="Calibri" w:cs="Calibri"/>
              </w:rPr>
              <w:t xml:space="preserve"> </w:t>
            </w:r>
          </w:p>
          <w:p w14:paraId="2F4BAF08" w14:textId="77777777" w:rsidR="0002406E" w:rsidRDefault="008A64FA">
            <w:pPr>
              <w:numPr>
                <w:ilvl w:val="0"/>
                <w:numId w:val="6"/>
              </w:numPr>
              <w:pBdr>
                <w:top w:val="nil"/>
                <w:left w:val="nil"/>
                <w:bottom w:val="nil"/>
                <w:right w:val="nil"/>
                <w:between w:val="nil"/>
              </w:pBdr>
              <w:jc w:val="left"/>
              <w:rPr>
                <w:color w:val="000000"/>
              </w:rPr>
            </w:pPr>
            <w:r>
              <w:rPr>
                <w:rFonts w:ascii="Calibri" w:eastAsia="Calibri" w:hAnsi="Calibri" w:cs="Calibri"/>
              </w:rPr>
              <w:t xml:space="preserve">Cymru Wales - </w:t>
            </w:r>
            <w:r>
              <w:rPr>
                <w:rFonts w:ascii="Calibri" w:eastAsia="Calibri" w:hAnsi="Calibri" w:cs="Calibri"/>
                <w:color w:val="000000"/>
              </w:rPr>
              <w:t>ets@wlga.gov.uk</w:t>
            </w:r>
          </w:p>
        </w:tc>
      </w:tr>
      <w:tr w:rsidR="0002406E" w14:paraId="50A63FE3" w14:textId="77777777">
        <w:tc>
          <w:tcPr>
            <w:tcW w:w="814" w:type="dxa"/>
          </w:tcPr>
          <w:p w14:paraId="147264B0" w14:textId="77777777" w:rsidR="0002406E" w:rsidRDefault="008A64FA">
            <w:pPr>
              <w:jc w:val="left"/>
              <w:rPr>
                <w:rFonts w:ascii="Calibri" w:eastAsia="Calibri" w:hAnsi="Calibri" w:cs="Calibri"/>
                <w:b/>
              </w:rPr>
            </w:pPr>
            <w:r>
              <w:rPr>
                <w:rFonts w:ascii="Calibri" w:eastAsia="Calibri" w:hAnsi="Calibri" w:cs="Calibri"/>
                <w:b/>
              </w:rPr>
              <w:t>5.0</w:t>
            </w:r>
          </w:p>
        </w:tc>
        <w:tc>
          <w:tcPr>
            <w:tcW w:w="8202" w:type="dxa"/>
          </w:tcPr>
          <w:p w14:paraId="038D75F4" w14:textId="77777777" w:rsidR="0002406E" w:rsidRDefault="008A64FA">
            <w:pPr>
              <w:jc w:val="left"/>
              <w:rPr>
                <w:rFonts w:ascii="Calibri" w:eastAsia="Calibri" w:hAnsi="Calibri" w:cs="Calibri"/>
                <w:b/>
              </w:rPr>
            </w:pPr>
            <w:r>
              <w:rPr>
                <w:rFonts w:ascii="Calibri" w:eastAsia="Calibri" w:hAnsi="Calibri" w:cs="Calibri"/>
                <w:b/>
              </w:rPr>
              <w:t>Changes to Protocol Agreement</w:t>
            </w:r>
          </w:p>
          <w:p w14:paraId="64F2C617" w14:textId="77777777" w:rsidR="0002406E" w:rsidRDefault="0002406E">
            <w:pPr>
              <w:jc w:val="left"/>
              <w:rPr>
                <w:rFonts w:ascii="Calibri" w:eastAsia="Calibri" w:hAnsi="Calibri" w:cs="Calibri"/>
                <w:b/>
              </w:rPr>
            </w:pPr>
          </w:p>
        </w:tc>
      </w:tr>
      <w:tr w:rsidR="0002406E" w14:paraId="10C13DFD" w14:textId="77777777">
        <w:tc>
          <w:tcPr>
            <w:tcW w:w="814" w:type="dxa"/>
          </w:tcPr>
          <w:p w14:paraId="14EDD803" w14:textId="77777777" w:rsidR="0002406E" w:rsidRDefault="008A64FA">
            <w:pPr>
              <w:jc w:val="left"/>
              <w:rPr>
                <w:rFonts w:ascii="Calibri" w:eastAsia="Calibri" w:hAnsi="Calibri" w:cs="Calibri"/>
              </w:rPr>
            </w:pPr>
            <w:r>
              <w:rPr>
                <w:rFonts w:ascii="Calibri" w:eastAsia="Calibri" w:hAnsi="Calibri" w:cs="Calibri"/>
              </w:rPr>
              <w:t>5.1</w:t>
            </w:r>
          </w:p>
        </w:tc>
        <w:tc>
          <w:tcPr>
            <w:tcW w:w="8202" w:type="dxa"/>
          </w:tcPr>
          <w:p w14:paraId="038497D3" w14:textId="77777777" w:rsidR="0002406E" w:rsidRDefault="008A64FA">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Joint ETS must agree significant changes to the Protocol for Mutual Recognition.  Minor changes (such as the name of a member committee) may be notified between meetings and ratified at the following meeting of the Joint ETS.    Protocol to be reviewed every 3 years.</w:t>
            </w:r>
          </w:p>
        </w:tc>
      </w:tr>
    </w:tbl>
    <w:p w14:paraId="6073DF8F" w14:textId="77777777" w:rsidR="0002406E" w:rsidRDefault="0002406E"/>
    <w:p w14:paraId="58546A2F" w14:textId="77777777" w:rsidR="0002406E" w:rsidRDefault="0002406E">
      <w:pPr>
        <w:jc w:val="left"/>
        <w:rPr>
          <w:rFonts w:ascii="Calibri" w:eastAsia="Calibri" w:hAnsi="Calibri" w:cs="Calibri"/>
        </w:rPr>
      </w:pPr>
    </w:p>
    <w:p w14:paraId="397A62DE" w14:textId="77777777" w:rsidR="0002406E" w:rsidRDefault="0002406E">
      <w:pPr>
        <w:jc w:val="left"/>
        <w:rPr>
          <w:rFonts w:ascii="Calibri" w:eastAsia="Calibri" w:hAnsi="Calibri" w:cs="Calibri"/>
        </w:rPr>
      </w:pPr>
    </w:p>
    <w:p w14:paraId="272FB7AA" w14:textId="2BABC112" w:rsidR="0002406E" w:rsidRDefault="008A64FA">
      <w:pPr>
        <w:jc w:val="left"/>
        <w:rPr>
          <w:rFonts w:ascii="Calibri" w:eastAsia="Calibri" w:hAnsi="Calibri" w:cs="Calibri"/>
          <w:b/>
        </w:rPr>
      </w:pPr>
      <w:r>
        <w:rPr>
          <w:rFonts w:ascii="Calibri" w:eastAsia="Calibri" w:hAnsi="Calibri" w:cs="Calibri"/>
          <w:b/>
        </w:rPr>
        <w:t xml:space="preserve">Date current version agreed: </w:t>
      </w:r>
      <w:r w:rsidR="00271419">
        <w:rPr>
          <w:rFonts w:ascii="Calibri" w:eastAsia="Calibri" w:hAnsi="Calibri" w:cs="Calibri"/>
          <w:b/>
        </w:rPr>
        <w:t xml:space="preserve">April </w:t>
      </w:r>
      <w:r w:rsidR="00CA3F8F">
        <w:rPr>
          <w:rFonts w:ascii="Calibri" w:eastAsia="Calibri" w:hAnsi="Calibri" w:cs="Calibri"/>
          <w:b/>
        </w:rPr>
        <w:t>2025</w:t>
      </w:r>
    </w:p>
    <w:p w14:paraId="6CA5C681" w14:textId="77777777" w:rsidR="0002406E" w:rsidRDefault="0002406E">
      <w:pPr>
        <w:jc w:val="left"/>
        <w:rPr>
          <w:rFonts w:ascii="Calibri" w:eastAsia="Calibri" w:hAnsi="Calibri" w:cs="Calibri"/>
          <w:b/>
        </w:rPr>
      </w:pPr>
    </w:p>
    <w:p w14:paraId="2EBD2339" w14:textId="77777777" w:rsidR="0002406E" w:rsidRDefault="0002406E">
      <w:pPr>
        <w:jc w:val="left"/>
        <w:rPr>
          <w:rFonts w:ascii="Calibri" w:eastAsia="Calibri" w:hAnsi="Calibri" w:cs="Calibri"/>
          <w:b/>
        </w:rPr>
      </w:pPr>
    </w:p>
    <w:p w14:paraId="28FD0BF6" w14:textId="5FCFD3BF" w:rsidR="0002406E" w:rsidRDefault="008A64FA">
      <w:pPr>
        <w:jc w:val="left"/>
        <w:rPr>
          <w:rFonts w:ascii="Calibri" w:eastAsia="Calibri" w:hAnsi="Calibri" w:cs="Calibri"/>
          <w:b/>
        </w:rPr>
      </w:pPr>
      <w:r>
        <w:rPr>
          <w:rFonts w:ascii="Calibri" w:eastAsia="Calibri" w:hAnsi="Calibri" w:cs="Calibri"/>
          <w:b/>
        </w:rPr>
        <w:t xml:space="preserve">Date to be reviewed:  </w:t>
      </w:r>
      <w:r w:rsidR="00271419">
        <w:rPr>
          <w:rFonts w:ascii="Calibri" w:eastAsia="Calibri" w:hAnsi="Calibri" w:cs="Calibri"/>
          <w:b/>
        </w:rPr>
        <w:t>April</w:t>
      </w:r>
      <w:r w:rsidR="00CA3F8F">
        <w:rPr>
          <w:rFonts w:ascii="Calibri" w:eastAsia="Calibri" w:hAnsi="Calibri" w:cs="Calibri"/>
          <w:b/>
        </w:rPr>
        <w:t xml:space="preserve"> 202</w:t>
      </w:r>
      <w:r w:rsidR="00C166F1">
        <w:rPr>
          <w:rFonts w:ascii="Calibri" w:eastAsia="Calibri" w:hAnsi="Calibri" w:cs="Calibri"/>
          <w:b/>
        </w:rPr>
        <w:t>8</w:t>
      </w:r>
    </w:p>
    <w:p w14:paraId="0EC0B66F" w14:textId="77777777" w:rsidR="0002406E" w:rsidRDefault="0002406E">
      <w:pPr>
        <w:jc w:val="left"/>
        <w:rPr>
          <w:rFonts w:ascii="Calibri" w:eastAsia="Calibri" w:hAnsi="Calibri" w:cs="Calibri"/>
          <w:sz w:val="22"/>
          <w:szCs w:val="22"/>
        </w:rPr>
      </w:pPr>
    </w:p>
    <w:p w14:paraId="1223808A" w14:textId="77777777" w:rsidR="0002406E" w:rsidRDefault="0002406E">
      <w:pPr>
        <w:jc w:val="left"/>
        <w:rPr>
          <w:rFonts w:ascii="Calibri" w:eastAsia="Calibri" w:hAnsi="Calibri" w:cs="Calibri"/>
          <w:sz w:val="22"/>
          <w:szCs w:val="22"/>
        </w:rPr>
      </w:pPr>
    </w:p>
    <w:p w14:paraId="7706FB28" w14:textId="77777777" w:rsidR="0002406E" w:rsidRDefault="0002406E">
      <w:pPr>
        <w:jc w:val="left"/>
        <w:rPr>
          <w:rFonts w:ascii="Calibri" w:eastAsia="Calibri" w:hAnsi="Calibri" w:cs="Calibri"/>
          <w:sz w:val="22"/>
          <w:szCs w:val="22"/>
        </w:rPr>
      </w:pPr>
    </w:p>
    <w:p w14:paraId="61DE233E" w14:textId="77777777" w:rsidR="0002406E" w:rsidRDefault="0002406E">
      <w:pPr>
        <w:jc w:val="left"/>
        <w:rPr>
          <w:rFonts w:ascii="Calibri" w:eastAsia="Calibri" w:hAnsi="Calibri" w:cs="Calibri"/>
          <w:sz w:val="22"/>
          <w:szCs w:val="22"/>
        </w:rPr>
      </w:pPr>
    </w:p>
    <w:p w14:paraId="21FAE927" w14:textId="77777777" w:rsidR="0002406E" w:rsidRDefault="0002406E">
      <w:pPr>
        <w:jc w:val="left"/>
        <w:rPr>
          <w:rFonts w:ascii="Calibri" w:eastAsia="Calibri" w:hAnsi="Calibri" w:cs="Calibri"/>
          <w:sz w:val="22"/>
          <w:szCs w:val="22"/>
        </w:rPr>
      </w:pPr>
    </w:p>
    <w:p w14:paraId="31CF38AA" w14:textId="77777777" w:rsidR="0002406E" w:rsidRDefault="0002406E">
      <w:pPr>
        <w:jc w:val="left"/>
        <w:rPr>
          <w:rFonts w:ascii="Calibri" w:eastAsia="Calibri" w:hAnsi="Calibri" w:cs="Calibri"/>
          <w:sz w:val="22"/>
          <w:szCs w:val="22"/>
        </w:rPr>
      </w:pPr>
    </w:p>
    <w:p w14:paraId="75BD8DC6" w14:textId="77777777" w:rsidR="0002406E" w:rsidRDefault="0002406E">
      <w:pPr>
        <w:jc w:val="left"/>
        <w:rPr>
          <w:rFonts w:ascii="Calibri" w:eastAsia="Calibri" w:hAnsi="Calibri" w:cs="Calibri"/>
          <w:sz w:val="22"/>
          <w:szCs w:val="22"/>
        </w:rPr>
      </w:pPr>
    </w:p>
    <w:p w14:paraId="03F4D1BB" w14:textId="77777777" w:rsidR="0002406E" w:rsidRDefault="0002406E">
      <w:pPr>
        <w:jc w:val="left"/>
        <w:rPr>
          <w:rFonts w:ascii="Calibri" w:eastAsia="Calibri" w:hAnsi="Calibri" w:cs="Calibri"/>
          <w:sz w:val="22"/>
          <w:szCs w:val="22"/>
        </w:rPr>
      </w:pPr>
    </w:p>
    <w:p w14:paraId="621E9C84" w14:textId="77777777" w:rsidR="0002406E" w:rsidRDefault="0002406E">
      <w:pPr>
        <w:jc w:val="left"/>
        <w:rPr>
          <w:rFonts w:ascii="Calibri" w:eastAsia="Calibri" w:hAnsi="Calibri" w:cs="Calibri"/>
          <w:sz w:val="22"/>
          <w:szCs w:val="22"/>
        </w:rPr>
      </w:pPr>
    </w:p>
    <w:p w14:paraId="4B676CE3" w14:textId="77777777" w:rsidR="0002406E" w:rsidRDefault="0002406E">
      <w:pPr>
        <w:jc w:val="left"/>
        <w:rPr>
          <w:rFonts w:ascii="Calibri" w:eastAsia="Calibri" w:hAnsi="Calibri" w:cs="Calibri"/>
          <w:sz w:val="22"/>
          <w:szCs w:val="22"/>
        </w:rPr>
      </w:pPr>
    </w:p>
    <w:p w14:paraId="59C920BF" w14:textId="77777777" w:rsidR="0002406E" w:rsidRDefault="0002406E">
      <w:pPr>
        <w:jc w:val="left"/>
        <w:rPr>
          <w:rFonts w:ascii="Calibri" w:eastAsia="Calibri" w:hAnsi="Calibri" w:cs="Calibri"/>
          <w:sz w:val="22"/>
          <w:szCs w:val="22"/>
        </w:rPr>
      </w:pPr>
    </w:p>
    <w:p w14:paraId="13FA28E4" w14:textId="77777777" w:rsidR="0002406E" w:rsidRDefault="0002406E">
      <w:pPr>
        <w:jc w:val="left"/>
        <w:rPr>
          <w:rFonts w:ascii="Calibri" w:eastAsia="Calibri" w:hAnsi="Calibri" w:cs="Calibri"/>
          <w:sz w:val="22"/>
          <w:szCs w:val="22"/>
        </w:rPr>
      </w:pPr>
    </w:p>
    <w:p w14:paraId="7EFF5CB6" w14:textId="77777777" w:rsidR="0002406E" w:rsidRDefault="0002406E">
      <w:pPr>
        <w:jc w:val="left"/>
        <w:rPr>
          <w:rFonts w:ascii="Calibri" w:eastAsia="Calibri" w:hAnsi="Calibri" w:cs="Calibri"/>
          <w:sz w:val="22"/>
          <w:szCs w:val="22"/>
        </w:rPr>
      </w:pPr>
    </w:p>
    <w:p w14:paraId="2594A090" w14:textId="77777777" w:rsidR="0002406E" w:rsidRDefault="0002406E">
      <w:pPr>
        <w:jc w:val="left"/>
        <w:rPr>
          <w:rFonts w:ascii="Calibri" w:eastAsia="Calibri" w:hAnsi="Calibri" w:cs="Calibri"/>
          <w:sz w:val="22"/>
          <w:szCs w:val="22"/>
        </w:rPr>
      </w:pPr>
    </w:p>
    <w:p w14:paraId="51E08443" w14:textId="77777777" w:rsidR="0002406E" w:rsidRDefault="0002406E">
      <w:pPr>
        <w:jc w:val="left"/>
        <w:rPr>
          <w:rFonts w:ascii="Calibri" w:eastAsia="Calibri" w:hAnsi="Calibri" w:cs="Calibri"/>
          <w:sz w:val="22"/>
          <w:szCs w:val="22"/>
        </w:rPr>
      </w:pPr>
    </w:p>
    <w:p w14:paraId="2D3ED0EA" w14:textId="77777777" w:rsidR="0002406E" w:rsidRDefault="0002406E">
      <w:pPr>
        <w:jc w:val="left"/>
        <w:rPr>
          <w:rFonts w:ascii="Calibri" w:eastAsia="Calibri" w:hAnsi="Calibri" w:cs="Calibri"/>
          <w:sz w:val="22"/>
          <w:szCs w:val="22"/>
        </w:rPr>
      </w:pPr>
    </w:p>
    <w:p w14:paraId="5DE15AED" w14:textId="77777777" w:rsidR="0002406E" w:rsidRDefault="0002406E">
      <w:pPr>
        <w:jc w:val="left"/>
        <w:rPr>
          <w:rFonts w:ascii="Calibri" w:eastAsia="Calibri" w:hAnsi="Calibri" w:cs="Calibri"/>
          <w:sz w:val="22"/>
          <w:szCs w:val="22"/>
        </w:rPr>
      </w:pPr>
    </w:p>
    <w:p w14:paraId="296A1F99" w14:textId="77777777" w:rsidR="0002406E" w:rsidRDefault="0002406E">
      <w:pPr>
        <w:jc w:val="left"/>
        <w:rPr>
          <w:rFonts w:ascii="Calibri" w:eastAsia="Calibri" w:hAnsi="Calibri" w:cs="Calibri"/>
          <w:sz w:val="22"/>
          <w:szCs w:val="22"/>
        </w:rPr>
      </w:pPr>
    </w:p>
    <w:p w14:paraId="674B00D4" w14:textId="77777777" w:rsidR="0002406E" w:rsidRDefault="0002406E">
      <w:pPr>
        <w:jc w:val="left"/>
        <w:rPr>
          <w:rFonts w:ascii="Calibri" w:eastAsia="Calibri" w:hAnsi="Calibri" w:cs="Calibri"/>
          <w:sz w:val="22"/>
          <w:szCs w:val="22"/>
        </w:rPr>
      </w:pPr>
    </w:p>
    <w:p w14:paraId="436BB376" w14:textId="77777777" w:rsidR="0002406E" w:rsidRDefault="0002406E">
      <w:pPr>
        <w:jc w:val="left"/>
        <w:rPr>
          <w:rFonts w:ascii="Calibri" w:eastAsia="Calibri" w:hAnsi="Calibri" w:cs="Calibri"/>
          <w:sz w:val="22"/>
          <w:szCs w:val="22"/>
        </w:rPr>
      </w:pPr>
    </w:p>
    <w:p w14:paraId="15D085AB" w14:textId="77777777" w:rsidR="0002406E" w:rsidRDefault="0002406E">
      <w:pPr>
        <w:jc w:val="left"/>
        <w:rPr>
          <w:rFonts w:ascii="Calibri" w:eastAsia="Calibri" w:hAnsi="Calibri" w:cs="Calibri"/>
          <w:sz w:val="22"/>
          <w:szCs w:val="22"/>
        </w:rPr>
      </w:pPr>
    </w:p>
    <w:p w14:paraId="7BA4B5C1" w14:textId="77777777" w:rsidR="0002406E" w:rsidRDefault="0002406E">
      <w:pPr>
        <w:jc w:val="left"/>
        <w:rPr>
          <w:rFonts w:ascii="Calibri" w:eastAsia="Calibri" w:hAnsi="Calibri" w:cs="Calibri"/>
          <w:sz w:val="22"/>
          <w:szCs w:val="22"/>
        </w:rPr>
      </w:pPr>
    </w:p>
    <w:p w14:paraId="78DD95A3" w14:textId="77777777" w:rsidR="0002406E" w:rsidRDefault="0002406E">
      <w:pPr>
        <w:jc w:val="left"/>
        <w:rPr>
          <w:rFonts w:ascii="Calibri" w:eastAsia="Calibri" w:hAnsi="Calibri" w:cs="Calibri"/>
          <w:sz w:val="22"/>
          <w:szCs w:val="22"/>
        </w:rPr>
      </w:pPr>
    </w:p>
    <w:p w14:paraId="67C2770A" w14:textId="77777777" w:rsidR="0002406E" w:rsidRDefault="0002406E">
      <w:pPr>
        <w:jc w:val="left"/>
        <w:rPr>
          <w:rFonts w:ascii="Calibri" w:eastAsia="Calibri" w:hAnsi="Calibri" w:cs="Calibri"/>
          <w:sz w:val="22"/>
          <w:szCs w:val="22"/>
        </w:rPr>
      </w:pPr>
    </w:p>
    <w:p w14:paraId="2A5D98F8" w14:textId="77777777" w:rsidR="0002406E" w:rsidRDefault="0002406E">
      <w:pPr>
        <w:jc w:val="left"/>
        <w:rPr>
          <w:rFonts w:ascii="Calibri" w:eastAsia="Calibri" w:hAnsi="Calibri" w:cs="Calibri"/>
          <w:sz w:val="22"/>
          <w:szCs w:val="22"/>
        </w:rPr>
      </w:pPr>
    </w:p>
    <w:p w14:paraId="63C22FDE" w14:textId="77777777" w:rsidR="0002406E" w:rsidRDefault="0002406E">
      <w:pPr>
        <w:jc w:val="left"/>
        <w:rPr>
          <w:rFonts w:ascii="Calibri" w:eastAsia="Calibri" w:hAnsi="Calibri" w:cs="Calibri"/>
          <w:sz w:val="22"/>
          <w:szCs w:val="22"/>
        </w:rPr>
      </w:pPr>
    </w:p>
    <w:p w14:paraId="2BB34652" w14:textId="77777777" w:rsidR="0002406E" w:rsidRDefault="0002406E">
      <w:pPr>
        <w:jc w:val="left"/>
        <w:rPr>
          <w:rFonts w:ascii="Calibri" w:eastAsia="Calibri" w:hAnsi="Calibri" w:cs="Calibri"/>
          <w:sz w:val="22"/>
          <w:szCs w:val="22"/>
        </w:rPr>
      </w:pPr>
    </w:p>
    <w:p w14:paraId="179D7622" w14:textId="77777777" w:rsidR="0002406E" w:rsidRDefault="0002406E">
      <w:pPr>
        <w:jc w:val="left"/>
        <w:rPr>
          <w:rFonts w:ascii="Calibri" w:eastAsia="Calibri" w:hAnsi="Calibri" w:cs="Calibri"/>
          <w:sz w:val="22"/>
          <w:szCs w:val="22"/>
        </w:rPr>
      </w:pPr>
    </w:p>
    <w:p w14:paraId="0EC9AEA0" w14:textId="77777777" w:rsidR="0002406E" w:rsidRDefault="0002406E">
      <w:pPr>
        <w:jc w:val="left"/>
        <w:rPr>
          <w:rFonts w:ascii="Calibri" w:eastAsia="Calibri" w:hAnsi="Calibri" w:cs="Calibri"/>
          <w:sz w:val="22"/>
          <w:szCs w:val="22"/>
        </w:rPr>
      </w:pPr>
    </w:p>
    <w:p w14:paraId="6A3CF369" w14:textId="77777777" w:rsidR="0002406E" w:rsidRDefault="0002406E">
      <w:pPr>
        <w:jc w:val="left"/>
        <w:rPr>
          <w:rFonts w:ascii="Calibri" w:eastAsia="Calibri" w:hAnsi="Calibri" w:cs="Calibri"/>
          <w:sz w:val="22"/>
          <w:szCs w:val="22"/>
        </w:rPr>
      </w:pPr>
    </w:p>
    <w:p w14:paraId="3F52E154" w14:textId="77777777" w:rsidR="0002406E" w:rsidRDefault="0002406E">
      <w:pPr>
        <w:jc w:val="left"/>
        <w:rPr>
          <w:rFonts w:ascii="Calibri" w:eastAsia="Calibri" w:hAnsi="Calibri" w:cs="Calibri"/>
          <w:sz w:val="22"/>
          <w:szCs w:val="22"/>
        </w:rPr>
      </w:pPr>
    </w:p>
    <w:p w14:paraId="699B39B7" w14:textId="77777777" w:rsidR="0002406E" w:rsidRDefault="008A64FA">
      <w:pPr>
        <w:jc w:val="left"/>
        <w:rPr>
          <w:rFonts w:ascii="Calibri" w:eastAsia="Calibri" w:hAnsi="Calibri" w:cs="Calibri"/>
          <w:b/>
        </w:rPr>
      </w:pPr>
      <w:r>
        <w:rPr>
          <w:rFonts w:ascii="Calibri" w:eastAsia="Calibri" w:hAnsi="Calibri" w:cs="Calibri"/>
          <w:b/>
        </w:rPr>
        <w:t>Appendix 1</w:t>
      </w:r>
    </w:p>
    <w:p w14:paraId="03021865" w14:textId="77777777" w:rsidR="0002406E" w:rsidRDefault="0002406E">
      <w:pPr>
        <w:jc w:val="left"/>
        <w:rPr>
          <w:rFonts w:ascii="Calibri" w:eastAsia="Calibri" w:hAnsi="Calibri" w:cs="Calibri"/>
        </w:rPr>
      </w:pPr>
    </w:p>
    <w:p w14:paraId="026E9849" w14:textId="77777777" w:rsidR="0002406E" w:rsidRDefault="008A64FA">
      <w:pPr>
        <w:jc w:val="left"/>
        <w:rPr>
          <w:rFonts w:ascii="Calibri" w:eastAsia="Calibri" w:hAnsi="Calibri" w:cs="Calibri"/>
        </w:rPr>
      </w:pPr>
      <w:r>
        <w:rPr>
          <w:rFonts w:ascii="Calibri" w:eastAsia="Calibri" w:hAnsi="Calibri" w:cs="Calibri"/>
        </w:rPr>
        <w:t>Within Europe, two overarching qualifications frameworks exist to which the national qualifications frameworks of the UK and Ireland relate.</w:t>
      </w:r>
    </w:p>
    <w:p w14:paraId="67D4E7D6" w14:textId="77777777" w:rsidR="0002406E" w:rsidRDefault="0002406E">
      <w:pPr>
        <w:jc w:val="left"/>
        <w:rPr>
          <w:rFonts w:ascii="Calibri" w:eastAsia="Calibri" w:hAnsi="Calibri" w:cs="Calibri"/>
        </w:rPr>
      </w:pPr>
    </w:p>
    <w:p w14:paraId="6DCED9DF" w14:textId="77777777" w:rsidR="0002406E" w:rsidRDefault="008A64FA">
      <w:pPr>
        <w:numPr>
          <w:ilvl w:val="0"/>
          <w:numId w:val="5"/>
        </w:numPr>
        <w:pBdr>
          <w:top w:val="nil"/>
          <w:left w:val="nil"/>
          <w:bottom w:val="nil"/>
          <w:right w:val="nil"/>
          <w:between w:val="nil"/>
        </w:pBdr>
        <w:jc w:val="left"/>
        <w:rPr>
          <w:color w:val="000000"/>
        </w:rPr>
      </w:pPr>
      <w:r>
        <w:rPr>
          <w:rFonts w:ascii="Calibri" w:eastAsia="Calibri" w:hAnsi="Calibri" w:cs="Calibri"/>
          <w:color w:val="000000"/>
        </w:rPr>
        <w:t xml:space="preserve">The European Qualifications Framework (EQF); </w:t>
      </w:r>
    </w:p>
    <w:p w14:paraId="3389301B" w14:textId="77777777" w:rsidR="0002406E" w:rsidRDefault="0002406E">
      <w:pPr>
        <w:jc w:val="left"/>
        <w:rPr>
          <w:rFonts w:ascii="Calibri" w:eastAsia="Calibri" w:hAnsi="Calibri" w:cs="Calibri"/>
        </w:rPr>
      </w:pPr>
    </w:p>
    <w:p w14:paraId="31074B75" w14:textId="77777777" w:rsidR="0002406E" w:rsidRDefault="008A64FA">
      <w:pPr>
        <w:numPr>
          <w:ilvl w:val="0"/>
          <w:numId w:val="4"/>
        </w:numPr>
        <w:pBdr>
          <w:top w:val="nil"/>
          <w:left w:val="nil"/>
          <w:bottom w:val="nil"/>
          <w:right w:val="nil"/>
          <w:between w:val="nil"/>
        </w:pBdr>
        <w:jc w:val="left"/>
        <w:rPr>
          <w:color w:val="000000"/>
        </w:rPr>
      </w:pPr>
      <w:r>
        <w:rPr>
          <w:rFonts w:ascii="Calibri" w:eastAsia="Calibri" w:hAnsi="Calibri" w:cs="Calibri"/>
          <w:color w:val="000000"/>
        </w:rPr>
        <w:t xml:space="preserve">The Framework for Qualifications of the European Higher Education Area (FQ-EHEA) also known as the Bologna Framework. </w:t>
      </w:r>
    </w:p>
    <w:p w14:paraId="7FE6A490" w14:textId="77777777" w:rsidR="0002406E" w:rsidRDefault="0002406E">
      <w:pPr>
        <w:jc w:val="left"/>
        <w:rPr>
          <w:rFonts w:ascii="Calibri" w:eastAsia="Calibri" w:hAnsi="Calibri" w:cs="Calibri"/>
        </w:rPr>
      </w:pPr>
    </w:p>
    <w:p w14:paraId="4E441914" w14:textId="77777777" w:rsidR="0002406E" w:rsidRDefault="008A64FA">
      <w:pPr>
        <w:jc w:val="left"/>
        <w:rPr>
          <w:rFonts w:ascii="Calibri" w:eastAsia="Calibri" w:hAnsi="Calibri" w:cs="Calibri"/>
        </w:rPr>
      </w:pPr>
      <w:r>
        <w:rPr>
          <w:rFonts w:ascii="Calibri" w:eastAsia="Calibri" w:hAnsi="Calibri" w:cs="Calibri"/>
          <w:i/>
        </w:rPr>
        <w:t>Qualifications can Cross Boundaries: a guide to comparing qualifications in the UK and Ireland</w:t>
      </w:r>
      <w:r>
        <w:rPr>
          <w:rFonts w:ascii="Calibri" w:eastAsia="Calibri" w:hAnsi="Calibri" w:cs="Calibri"/>
        </w:rPr>
        <w:t xml:space="preserve"> shows:</w:t>
      </w:r>
    </w:p>
    <w:p w14:paraId="2582FC58" w14:textId="77777777" w:rsidR="0002406E" w:rsidRDefault="0002406E">
      <w:pPr>
        <w:jc w:val="left"/>
        <w:rPr>
          <w:rFonts w:ascii="Calibri" w:eastAsia="Calibri" w:hAnsi="Calibri" w:cs="Calibri"/>
        </w:rPr>
      </w:pPr>
    </w:p>
    <w:p w14:paraId="2D177AE9" w14:textId="77777777" w:rsidR="0002406E" w:rsidRDefault="008A64FA">
      <w:pPr>
        <w:numPr>
          <w:ilvl w:val="0"/>
          <w:numId w:val="4"/>
        </w:numPr>
        <w:pBdr>
          <w:top w:val="nil"/>
          <w:left w:val="nil"/>
          <w:bottom w:val="nil"/>
          <w:right w:val="nil"/>
          <w:between w:val="nil"/>
        </w:pBdr>
        <w:jc w:val="left"/>
        <w:rPr>
          <w:color w:val="000000"/>
        </w:rPr>
      </w:pPr>
      <w:r>
        <w:rPr>
          <w:rFonts w:ascii="Calibri" w:eastAsia="Calibri" w:hAnsi="Calibri" w:cs="Calibri"/>
          <w:color w:val="000000"/>
        </w:rPr>
        <w:t>correspondence of levels established between national qualifications and the European Quality Framework (EFQ)</w:t>
      </w:r>
    </w:p>
    <w:p w14:paraId="78D3064C" w14:textId="77777777" w:rsidR="0002406E" w:rsidRDefault="008A64FA">
      <w:pPr>
        <w:numPr>
          <w:ilvl w:val="0"/>
          <w:numId w:val="4"/>
        </w:numPr>
        <w:pBdr>
          <w:top w:val="nil"/>
          <w:left w:val="nil"/>
          <w:bottom w:val="nil"/>
          <w:right w:val="nil"/>
          <w:between w:val="nil"/>
        </w:pBdr>
        <w:jc w:val="left"/>
        <w:rPr>
          <w:color w:val="000000"/>
        </w:rPr>
      </w:pPr>
      <w:r>
        <w:rPr>
          <w:rFonts w:ascii="Calibri" w:eastAsia="Calibri" w:hAnsi="Calibri" w:cs="Calibri"/>
          <w:color w:val="000000"/>
        </w:rPr>
        <w:t>the outcome of verifying the compatibility of higher education frameworks for Scotland (FQHEIS/SCQF), for England, Wales and Northern Ireland (FHEQ) and for the NFQ for Ireland (NFQ IE) with the Framework for Qualifications of the European Higher Education Area (FQ-EHEA)</w:t>
      </w:r>
    </w:p>
    <w:p w14:paraId="52A580A7" w14:textId="77777777" w:rsidR="0002406E" w:rsidRDefault="0002406E">
      <w:pPr>
        <w:jc w:val="left"/>
        <w:rPr>
          <w:rFonts w:ascii="Calibri" w:eastAsia="Calibri" w:hAnsi="Calibri" w:cs="Calibri"/>
        </w:rPr>
      </w:pPr>
    </w:p>
    <w:p w14:paraId="32456800" w14:textId="77777777" w:rsidR="0002406E" w:rsidRDefault="0002406E">
      <w:pPr>
        <w:jc w:val="left"/>
        <w:rPr>
          <w:rFonts w:ascii="Calibri" w:eastAsia="Calibri" w:hAnsi="Calibri" w:cs="Calibri"/>
        </w:rPr>
      </w:pPr>
    </w:p>
    <w:p w14:paraId="2BB39FF8" w14:textId="77777777" w:rsidR="0002406E" w:rsidRDefault="008A64FA">
      <w:pPr>
        <w:jc w:val="left"/>
        <w:rPr>
          <w:rFonts w:ascii="Calibri" w:eastAsia="Calibri" w:hAnsi="Calibri" w:cs="Calibri"/>
        </w:rPr>
      </w:pPr>
      <w:hyperlink r:id="rId13">
        <w:r>
          <w:rPr>
            <w:rFonts w:ascii="Calibri" w:eastAsia="Calibri" w:hAnsi="Calibri" w:cs="Calibri"/>
            <w:color w:val="000000"/>
          </w:rPr>
          <w:t>https://www.qaa.ac.uk/docs/qaas/news-and-events/qualifications-can-cross-boundaries-guide-to-comparing-qualifications-in-the-uk-and-ireland.pdf?sfvrsn=3715c981_4</w:t>
        </w:r>
      </w:hyperlink>
      <w:r>
        <w:rPr>
          <w:rFonts w:ascii="Calibri" w:eastAsia="Calibri" w:hAnsi="Calibri" w:cs="Calibri"/>
        </w:rPr>
        <w:t xml:space="preserve"> </w:t>
      </w:r>
    </w:p>
    <w:p w14:paraId="250CAA03" w14:textId="77777777" w:rsidR="0002406E" w:rsidRDefault="0002406E">
      <w:pPr>
        <w:jc w:val="left"/>
        <w:rPr>
          <w:rFonts w:ascii="Calibri" w:eastAsia="Calibri" w:hAnsi="Calibri" w:cs="Calibri"/>
        </w:rPr>
      </w:pPr>
    </w:p>
    <w:sectPr w:rsidR="0002406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EE969" w14:textId="77777777" w:rsidR="00BA3E58" w:rsidRDefault="00BA3E58">
      <w:r>
        <w:separator/>
      </w:r>
    </w:p>
  </w:endnote>
  <w:endnote w:type="continuationSeparator" w:id="0">
    <w:p w14:paraId="5109A1FD" w14:textId="77777777" w:rsidR="00BA3E58" w:rsidRDefault="00BA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3181" w14:textId="77777777" w:rsidR="00F665B0" w:rsidRDefault="00F66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D1ED" w14:textId="77777777" w:rsidR="0002406E" w:rsidRDefault="008A64FA">
    <w:pPr>
      <w:pBdr>
        <w:top w:val="nil"/>
        <w:left w:val="nil"/>
        <w:bottom w:val="nil"/>
        <w:right w:val="nil"/>
        <w:between w:val="nil"/>
      </w:pBdr>
      <w:tabs>
        <w:tab w:val="center" w:pos="4153"/>
        <w:tab w:val="right" w:pos="8306"/>
        <w:tab w:val="center" w:pos="4500"/>
      </w:tabs>
      <w:jc w:val="left"/>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E66A" w14:textId="77777777" w:rsidR="00F665B0" w:rsidRDefault="00F66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0E58" w14:textId="77777777" w:rsidR="00BA3E58" w:rsidRDefault="00BA3E58">
      <w:r>
        <w:separator/>
      </w:r>
    </w:p>
  </w:footnote>
  <w:footnote w:type="continuationSeparator" w:id="0">
    <w:p w14:paraId="1C854CBD" w14:textId="77777777" w:rsidR="00BA3E58" w:rsidRDefault="00BA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66A5" w14:textId="4034E80C" w:rsidR="0002406E" w:rsidRDefault="0002406E">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2A5C" w14:textId="77777777" w:rsidR="0002406E" w:rsidRDefault="0002406E">
    <w:pPr>
      <w:pBdr>
        <w:top w:val="nil"/>
        <w:left w:val="nil"/>
        <w:bottom w:val="nil"/>
        <w:right w:val="nil"/>
        <w:between w:val="nil"/>
      </w:pBdr>
      <w:tabs>
        <w:tab w:val="center" w:pos="4153"/>
        <w:tab w:val="right" w:pos="8306"/>
        <w:tab w:val="center" w:pos="4500"/>
      </w:tabs>
      <w:jc w:val="right"/>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1122423791"/>
      <w:docPartObj>
        <w:docPartGallery w:val="Watermarks"/>
        <w:docPartUnique/>
      </w:docPartObj>
    </w:sdtPr>
    <w:sdtEndPr/>
    <w:sdtContent>
      <w:p w14:paraId="02C82635" w14:textId="7529BC2E" w:rsidR="0002406E" w:rsidRDefault="00F64DD2">
        <w:pPr>
          <w:pBdr>
            <w:top w:val="nil"/>
            <w:left w:val="nil"/>
            <w:bottom w:val="nil"/>
            <w:right w:val="nil"/>
            <w:between w:val="nil"/>
          </w:pBdr>
          <w:tabs>
            <w:tab w:val="center" w:pos="4153"/>
            <w:tab w:val="right" w:pos="8306"/>
          </w:tabs>
          <w:rPr>
            <w:color w:val="000000"/>
          </w:rPr>
        </w:pPr>
        <w:r>
          <w:rPr>
            <w:color w:val="000000"/>
          </w:rPr>
          <w:pict w14:anchorId="48B6E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E7482"/>
    <w:multiLevelType w:val="multilevel"/>
    <w:tmpl w:val="C1047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12695D"/>
    <w:multiLevelType w:val="multilevel"/>
    <w:tmpl w:val="A4329B5A"/>
    <w:lvl w:ilvl="0">
      <w:start w:val="1"/>
      <w:numFmt w:val="bullet"/>
      <w:lvlText w:val="●"/>
      <w:lvlJc w:val="left"/>
      <w:pPr>
        <w:ind w:left="289" w:hanging="289"/>
      </w:pPr>
      <w:rPr>
        <w:rFonts w:ascii="Noto Sans Symbols" w:eastAsia="Noto Sans Symbols" w:hAnsi="Noto Sans Symbols" w:cs="Noto Sans Symbols"/>
      </w:rPr>
    </w:lvl>
    <w:lvl w:ilvl="1">
      <w:start w:val="1"/>
      <w:numFmt w:val="bullet"/>
      <w:lvlText w:val="o"/>
      <w:lvlJc w:val="left"/>
      <w:pPr>
        <w:ind w:left="1083" w:hanging="360"/>
      </w:pPr>
      <w:rPr>
        <w:rFonts w:ascii="Courier New" w:eastAsia="Courier New" w:hAnsi="Courier New" w:cs="Courier New"/>
      </w:rPr>
    </w:lvl>
    <w:lvl w:ilvl="2">
      <w:start w:val="1"/>
      <w:numFmt w:val="bullet"/>
      <w:lvlText w:val="▪"/>
      <w:lvlJc w:val="left"/>
      <w:pPr>
        <w:ind w:left="1803" w:hanging="360"/>
      </w:pPr>
      <w:rPr>
        <w:rFonts w:ascii="Noto Sans Symbols" w:eastAsia="Noto Sans Symbols" w:hAnsi="Noto Sans Symbols" w:cs="Noto Sans Symbols"/>
      </w:rPr>
    </w:lvl>
    <w:lvl w:ilvl="3">
      <w:start w:val="1"/>
      <w:numFmt w:val="bullet"/>
      <w:lvlText w:val="●"/>
      <w:lvlJc w:val="left"/>
      <w:pPr>
        <w:ind w:left="2523" w:hanging="360"/>
      </w:pPr>
      <w:rPr>
        <w:rFonts w:ascii="Noto Sans Symbols" w:eastAsia="Noto Sans Symbols" w:hAnsi="Noto Sans Symbols" w:cs="Noto Sans Symbols"/>
      </w:rPr>
    </w:lvl>
    <w:lvl w:ilvl="4">
      <w:start w:val="1"/>
      <w:numFmt w:val="bullet"/>
      <w:lvlText w:val="o"/>
      <w:lvlJc w:val="left"/>
      <w:pPr>
        <w:ind w:left="3243" w:hanging="360"/>
      </w:pPr>
      <w:rPr>
        <w:rFonts w:ascii="Courier New" w:eastAsia="Courier New" w:hAnsi="Courier New" w:cs="Courier New"/>
      </w:rPr>
    </w:lvl>
    <w:lvl w:ilvl="5">
      <w:start w:val="1"/>
      <w:numFmt w:val="bullet"/>
      <w:lvlText w:val="▪"/>
      <w:lvlJc w:val="left"/>
      <w:pPr>
        <w:ind w:left="3963" w:hanging="360"/>
      </w:pPr>
      <w:rPr>
        <w:rFonts w:ascii="Noto Sans Symbols" w:eastAsia="Noto Sans Symbols" w:hAnsi="Noto Sans Symbols" w:cs="Noto Sans Symbols"/>
      </w:rPr>
    </w:lvl>
    <w:lvl w:ilvl="6">
      <w:start w:val="1"/>
      <w:numFmt w:val="bullet"/>
      <w:lvlText w:val="●"/>
      <w:lvlJc w:val="left"/>
      <w:pPr>
        <w:ind w:left="4683" w:hanging="360"/>
      </w:pPr>
      <w:rPr>
        <w:rFonts w:ascii="Noto Sans Symbols" w:eastAsia="Noto Sans Symbols" w:hAnsi="Noto Sans Symbols" w:cs="Noto Sans Symbols"/>
      </w:rPr>
    </w:lvl>
    <w:lvl w:ilvl="7">
      <w:start w:val="1"/>
      <w:numFmt w:val="bullet"/>
      <w:lvlText w:val="o"/>
      <w:lvlJc w:val="left"/>
      <w:pPr>
        <w:ind w:left="5403" w:hanging="360"/>
      </w:pPr>
      <w:rPr>
        <w:rFonts w:ascii="Courier New" w:eastAsia="Courier New" w:hAnsi="Courier New" w:cs="Courier New"/>
      </w:rPr>
    </w:lvl>
    <w:lvl w:ilvl="8">
      <w:start w:val="1"/>
      <w:numFmt w:val="bullet"/>
      <w:lvlText w:val="▪"/>
      <w:lvlJc w:val="left"/>
      <w:pPr>
        <w:ind w:left="6123" w:hanging="360"/>
      </w:pPr>
      <w:rPr>
        <w:rFonts w:ascii="Noto Sans Symbols" w:eastAsia="Noto Sans Symbols" w:hAnsi="Noto Sans Symbols" w:cs="Noto Sans Symbols"/>
      </w:rPr>
    </w:lvl>
  </w:abstractNum>
  <w:abstractNum w:abstractNumId="2" w15:restartNumberingAfterBreak="0">
    <w:nsid w:val="2AFF2F36"/>
    <w:multiLevelType w:val="multilevel"/>
    <w:tmpl w:val="DFA44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8BF6738"/>
    <w:multiLevelType w:val="multilevel"/>
    <w:tmpl w:val="323EF652"/>
    <w:lvl w:ilvl="0">
      <w:start w:val="1"/>
      <w:numFmt w:val="bullet"/>
      <w:lvlText w:val="●"/>
      <w:lvlJc w:val="left"/>
      <w:pPr>
        <w:ind w:left="289" w:hanging="289"/>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60073893"/>
    <w:multiLevelType w:val="multilevel"/>
    <w:tmpl w:val="59C0A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8E7F8D"/>
    <w:multiLevelType w:val="multilevel"/>
    <w:tmpl w:val="27E49F50"/>
    <w:lvl w:ilvl="0">
      <w:start w:val="1"/>
      <w:numFmt w:val="bullet"/>
      <w:lvlText w:val="●"/>
      <w:lvlJc w:val="left"/>
      <w:pPr>
        <w:ind w:left="454" w:hanging="9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4D1821"/>
    <w:multiLevelType w:val="multilevel"/>
    <w:tmpl w:val="A72CC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33831878">
    <w:abstractNumId w:val="5"/>
  </w:num>
  <w:num w:numId="2" w16cid:durableId="175535530">
    <w:abstractNumId w:val="6"/>
  </w:num>
  <w:num w:numId="3" w16cid:durableId="1105424043">
    <w:abstractNumId w:val="3"/>
  </w:num>
  <w:num w:numId="4" w16cid:durableId="1673140160">
    <w:abstractNumId w:val="2"/>
  </w:num>
  <w:num w:numId="5" w16cid:durableId="1926838276">
    <w:abstractNumId w:val="0"/>
  </w:num>
  <w:num w:numId="6" w16cid:durableId="1040131300">
    <w:abstractNumId w:val="4"/>
  </w:num>
  <w:num w:numId="7" w16cid:durableId="141991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6E"/>
    <w:rsid w:val="0002406E"/>
    <w:rsid w:val="000A4C67"/>
    <w:rsid w:val="00237A89"/>
    <w:rsid w:val="00271419"/>
    <w:rsid w:val="00304D18"/>
    <w:rsid w:val="004707D1"/>
    <w:rsid w:val="00497F0F"/>
    <w:rsid w:val="004D1C89"/>
    <w:rsid w:val="00597FC1"/>
    <w:rsid w:val="006B3201"/>
    <w:rsid w:val="006C7EF9"/>
    <w:rsid w:val="007377CE"/>
    <w:rsid w:val="0077335A"/>
    <w:rsid w:val="007760C3"/>
    <w:rsid w:val="00792112"/>
    <w:rsid w:val="007944E1"/>
    <w:rsid w:val="008A64FA"/>
    <w:rsid w:val="00AE0E60"/>
    <w:rsid w:val="00B90C08"/>
    <w:rsid w:val="00BA3E58"/>
    <w:rsid w:val="00C166F1"/>
    <w:rsid w:val="00C92603"/>
    <w:rsid w:val="00CA3F8F"/>
    <w:rsid w:val="00CC374E"/>
    <w:rsid w:val="00E50FA6"/>
    <w:rsid w:val="00E913E2"/>
    <w:rsid w:val="00F64DD2"/>
    <w:rsid w:val="00F66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E293"/>
  <w15:docId w15:val="{48BBBF6C-32A1-4BBE-B216-5593F60D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tabs>
          <w:tab w:val="left" w:pos="720"/>
          <w:tab w:val="left" w:pos="1440"/>
          <w:tab w:val="left" w:pos="2160"/>
          <w:tab w:val="left" w:pos="2880"/>
          <w:tab w:val="left" w:pos="4680"/>
          <w:tab w:val="left" w:pos="5400"/>
          <w:tab w:val="right" w:pos="9000"/>
        </w:tabs>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style>
  <w:style w:type="paragraph" w:styleId="Heading2">
    <w:name w:val="heading 2"/>
    <w:basedOn w:val="Normal"/>
    <w:next w:val="Normal"/>
    <w:uiPriority w:val="9"/>
    <w:semiHidden/>
    <w:unhideWhenUsed/>
    <w:qFormat/>
    <w:pPr>
      <w:ind w:left="720"/>
      <w:outlineLvl w:val="1"/>
    </w:pPr>
  </w:style>
  <w:style w:type="paragraph" w:styleId="Heading3">
    <w:name w:val="heading 3"/>
    <w:basedOn w:val="Normal"/>
    <w:next w:val="Normal"/>
    <w:uiPriority w:val="9"/>
    <w:semiHidden/>
    <w:unhideWhenUsed/>
    <w:qFormat/>
    <w:pPr>
      <w:ind w:left="1440"/>
      <w:outlineLvl w:val="2"/>
    </w:p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36"/>
      <w:szCs w:val="36"/>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F665B0"/>
    <w:pPr>
      <w:tabs>
        <w:tab w:val="clear" w:pos="720"/>
        <w:tab w:val="clear" w:pos="1440"/>
        <w:tab w:val="clear" w:pos="2160"/>
        <w:tab w:val="clear" w:pos="2880"/>
        <w:tab w:val="clear" w:pos="4680"/>
        <w:tab w:val="clear" w:pos="5400"/>
        <w:tab w:val="clear" w:pos="9000"/>
        <w:tab w:val="center" w:pos="4513"/>
        <w:tab w:val="right" w:pos="9026"/>
      </w:tabs>
    </w:pPr>
  </w:style>
  <w:style w:type="character" w:customStyle="1" w:styleId="FooterChar">
    <w:name w:val="Footer Char"/>
    <w:basedOn w:val="DefaultParagraphFont"/>
    <w:link w:val="Footer"/>
    <w:uiPriority w:val="99"/>
    <w:rsid w:val="00F6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youth.ie/nsets" TargetMode="External"/><Relationship Id="rId13" Type="http://schemas.openxmlformats.org/officeDocument/2006/relationships/hyperlink" Target="https://www.qaa.ac.uk/docs/qaas/news-and-events/qualifications-can-cross-boundaries-guide-to-comparing-qualifications-in-the-uk-and-ireland.pdf?sfvrsn=3715c981_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mailto:nsets@nyci.i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vinj@nya.org.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ldstandardscouncil.org.uk/wp-content/uploads/RegistrationrRecognisedQualsMar2018.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tswales.org.uk/jnc-professiona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938</Words>
  <Characters>5349</Characters>
  <Application>Microsoft Office Word</Application>
  <DocSecurity>0</DocSecurity>
  <Lines>44</Lines>
  <Paragraphs>12</Paragraphs>
  <ScaleCrop>false</ScaleCrop>
  <Company>Scottish Government</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Maclennan</cp:lastModifiedBy>
  <cp:revision>13</cp:revision>
  <cp:lastPrinted>2025-01-07T16:43:00Z</cp:lastPrinted>
  <dcterms:created xsi:type="dcterms:W3CDTF">2024-10-01T15:43:00Z</dcterms:created>
  <dcterms:modified xsi:type="dcterms:W3CDTF">2025-12-01T10:37:00Z</dcterms:modified>
</cp:coreProperties>
</file>