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C6AB0" w14:textId="4B953913" w:rsidR="00A60596" w:rsidRDefault="00A60596" w:rsidP="00A60596">
      <w:pPr>
        <w:jc w:val="right"/>
        <w:rPr>
          <w:b/>
          <w:bCs/>
        </w:rPr>
      </w:pPr>
      <w:r w:rsidRPr="00A60596">
        <w:rPr>
          <w:b/>
          <w:bCs/>
          <w:noProof/>
        </w:rPr>
        <mc:AlternateContent>
          <mc:Choice Requires="wps">
            <w:drawing>
              <wp:anchor distT="45720" distB="45720" distL="114300" distR="114300" simplePos="0" relativeHeight="251659264" behindDoc="0" locked="0" layoutInCell="1" allowOverlap="1" wp14:anchorId="5A95277E" wp14:editId="7BD27DC4">
                <wp:simplePos x="0" y="0"/>
                <wp:positionH relativeFrom="margin">
                  <wp:align>left</wp:align>
                </wp:positionH>
                <wp:positionV relativeFrom="paragraph">
                  <wp:posOffset>250190</wp:posOffset>
                </wp:positionV>
                <wp:extent cx="5248275" cy="6191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619125"/>
                        </a:xfrm>
                        <a:prstGeom prst="rect">
                          <a:avLst/>
                        </a:prstGeom>
                        <a:solidFill>
                          <a:srgbClr val="FFFFFF"/>
                        </a:solidFill>
                        <a:ln w="9525">
                          <a:solidFill>
                            <a:srgbClr val="000000"/>
                          </a:solidFill>
                          <a:miter lim="800000"/>
                          <a:headEnd/>
                          <a:tailEnd/>
                        </a:ln>
                      </wps:spPr>
                      <wps:txbx>
                        <w:txbxContent>
                          <w:p w14:paraId="46372F1E" w14:textId="77777777" w:rsidR="00A60596" w:rsidRDefault="00A60596" w:rsidP="00A60596">
                            <w:pPr>
                              <w:rPr>
                                <w:b/>
                                <w:bCs/>
                              </w:rPr>
                            </w:pPr>
                            <w:r>
                              <w:rPr>
                                <w:b/>
                                <w:bCs/>
                              </w:rPr>
                              <w:t>TERMS OF REFERENCE:</w:t>
                            </w:r>
                          </w:p>
                          <w:p w14:paraId="722E531B" w14:textId="77777777" w:rsidR="00A60596" w:rsidRDefault="00A60596" w:rsidP="00A60596">
                            <w:pPr>
                              <w:rPr>
                                <w:b/>
                                <w:bCs/>
                              </w:rPr>
                            </w:pPr>
                          </w:p>
                          <w:p w14:paraId="5CE29F8C" w14:textId="4E176298" w:rsidR="00A60596" w:rsidRPr="00A60596" w:rsidRDefault="00A60596" w:rsidP="00A60596">
                            <w:pPr>
                              <w:rPr>
                                <w:b/>
                                <w:bCs/>
                              </w:rPr>
                            </w:pPr>
                            <w:r>
                              <w:rPr>
                                <w:b/>
                                <w:bCs/>
                              </w:rPr>
                              <w:t>DEVELOPING THE CLD WORKFORCE AND PRACTICE</w:t>
                            </w:r>
                            <w:r>
                              <w:rPr>
                                <w:b/>
                                <w:bCs/>
                              </w:rPr>
                              <w:t xml:space="preserve"> </w:t>
                            </w:r>
                            <w:r>
                              <w:rPr>
                                <w:b/>
                                <w:bCs/>
                              </w:rPr>
                              <w:t>STANDARDS</w:t>
                            </w:r>
                          </w:p>
                          <w:p w14:paraId="0E9621DF" w14:textId="3892ADFE" w:rsidR="00A60596" w:rsidRDefault="00A605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95277E" id="_x0000_t202" coordsize="21600,21600" o:spt="202" path="m,l,21600r21600,l21600,xe">
                <v:stroke joinstyle="miter"/>
                <v:path gradientshapeok="t" o:connecttype="rect"/>
              </v:shapetype>
              <v:shape id="Text Box 2" o:spid="_x0000_s1026" type="#_x0000_t202" style="position:absolute;left:0;text-align:left;margin-left:0;margin-top:19.7pt;width:413.25pt;height:48.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">
                <v:textbox>
                  <w:txbxContent>
                    <w:p w14:paraId="46372F1E" w14:textId="77777777" w:rsidR="00A60596" w:rsidRDefault="00A60596" w:rsidP="00A60596">
                      <w:pPr>
                        <w:rPr>
                          <w:b/>
                          <w:bCs/>
                        </w:rPr>
                      </w:pPr>
                      <w:r>
                        <w:rPr>
                          <w:b/>
                          <w:bCs/>
                        </w:rPr>
                        <w:t>TERMS OF REFERENCE:</w:t>
                      </w:r>
                    </w:p>
                    <w:p w14:paraId="722E531B" w14:textId="77777777" w:rsidR="00A60596" w:rsidRDefault="00A60596" w:rsidP="00A60596">
                      <w:pPr>
                        <w:rPr>
                          <w:b/>
                          <w:bCs/>
                        </w:rPr>
                      </w:pPr>
                    </w:p>
                    <w:p w14:paraId="5CE29F8C" w14:textId="4E176298" w:rsidR="00A60596" w:rsidRPr="00A60596" w:rsidRDefault="00A60596" w:rsidP="00A60596">
                      <w:pPr>
                        <w:rPr>
                          <w:b/>
                          <w:bCs/>
                        </w:rPr>
                      </w:pPr>
                      <w:r>
                        <w:rPr>
                          <w:b/>
                          <w:bCs/>
                        </w:rPr>
                        <w:t>DEVELOPING THE CLD WORKFORCE AND PRACTICE</w:t>
                      </w:r>
                      <w:r>
                        <w:rPr>
                          <w:b/>
                          <w:bCs/>
                        </w:rPr>
                        <w:t xml:space="preserve"> </w:t>
                      </w:r>
                      <w:r>
                        <w:rPr>
                          <w:b/>
                          <w:bCs/>
                        </w:rPr>
                        <w:t>STANDARDS</w:t>
                      </w:r>
                    </w:p>
                    <w:p w14:paraId="0E9621DF" w14:textId="3892ADFE" w:rsidR="00A60596" w:rsidRDefault="00A60596"/>
                  </w:txbxContent>
                </v:textbox>
                <w10:wrap type="square" anchorx="margin"/>
              </v:shape>
            </w:pict>
          </mc:Fallback>
        </mc:AlternateContent>
      </w:r>
      <w:r>
        <w:rPr>
          <w:noProof/>
          <w14:ligatures w14:val="standardContextual"/>
        </w:rPr>
        <w:drawing>
          <wp:inline distT="0" distB="0" distL="0" distR="0" wp14:anchorId="4B670E51" wp14:editId="2C47DC87">
            <wp:extent cx="1009338" cy="962025"/>
            <wp:effectExtent l="0" t="0" r="635" b="0"/>
            <wp:docPr id="1" name="Picture 1" descr="CLD_Colour_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LD_Colour_Logo_SML"/>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6996" cy="969324"/>
                    </a:xfrm>
                    <a:prstGeom prst="rect">
                      <a:avLst/>
                    </a:prstGeom>
                    <a:noFill/>
                    <a:ln>
                      <a:noFill/>
                    </a:ln>
                  </pic:spPr>
                </pic:pic>
              </a:graphicData>
            </a:graphic>
          </wp:inline>
        </w:drawing>
      </w:r>
    </w:p>
    <w:p w14:paraId="0638F769" w14:textId="77777777" w:rsidR="00A60596" w:rsidRPr="0030499F" w:rsidRDefault="00A60596" w:rsidP="00A60596">
      <w:pPr>
        <w:numPr>
          <w:ilvl w:val="0"/>
          <w:numId w:val="2"/>
        </w:numPr>
        <w:shd w:val="clear" w:color="auto" w:fill="FFFFFF"/>
        <w:spacing w:before="100" w:beforeAutospacing="1"/>
        <w:outlineLvl w:val="2"/>
        <w:rPr>
          <w:rFonts w:cs="Arial"/>
          <w:b/>
          <w:bCs/>
          <w:color w:val="1A1A1A"/>
          <w:szCs w:val="24"/>
          <w:lang w:eastAsia="en-GB"/>
        </w:rPr>
      </w:pPr>
      <w:r w:rsidRPr="00E02990">
        <w:rPr>
          <w:rFonts w:cs="Arial"/>
          <w:b/>
          <w:bCs/>
          <w:color w:val="1A1A1A"/>
          <w:szCs w:val="24"/>
          <w:lang w:eastAsia="en-GB"/>
        </w:rPr>
        <w:t>Background</w:t>
      </w:r>
    </w:p>
    <w:p w14:paraId="52781890" w14:textId="77777777" w:rsidR="00A60596" w:rsidRDefault="00A60596" w:rsidP="00A60596">
      <w:pPr>
        <w:pStyle w:val="Heading1"/>
        <w:numPr>
          <w:ilvl w:val="0"/>
          <w:numId w:val="0"/>
        </w:numPr>
      </w:pPr>
    </w:p>
    <w:p w14:paraId="64532699" w14:textId="77777777" w:rsidR="00A60596" w:rsidRDefault="00A60596" w:rsidP="00A60596">
      <w:r>
        <w:rPr>
          <w:rFonts w:cs="Arial"/>
        </w:rPr>
        <w:t>The Developing the Workforce and Standards group.</w:t>
      </w:r>
      <w:r>
        <w:t xml:space="preserve"> </w:t>
      </w:r>
      <w:r w:rsidRPr="00E24D35">
        <w:t xml:space="preserve"> (“the group”) </w:t>
      </w:r>
      <w:r>
        <w:t>has been established by the national CLD Strategic Leadership Group (</w:t>
      </w:r>
      <w:proofErr w:type="spellStart"/>
      <w:r>
        <w:t>CLDSLG</w:t>
      </w:r>
      <w:proofErr w:type="spellEnd"/>
      <w:r>
        <w:t xml:space="preserve">).  This area of work has been identified as a key priority that the CLD Standards Council have been asked to lead; as per </w:t>
      </w:r>
      <w:r>
        <w:rPr>
          <w:rFonts w:cs="Arial"/>
        </w:rPr>
        <w:t xml:space="preserve">recommendation 5.2 from </w:t>
      </w:r>
      <w:hyperlink r:id="rId8" w:history="1">
        <w:r w:rsidRPr="00DC4FD8">
          <w:rPr>
            <w:rStyle w:val="Hyperlink"/>
          </w:rPr>
          <w:t>Learning for All for Life</w:t>
        </w:r>
      </w:hyperlink>
      <w:r>
        <w:t xml:space="preserve"> (2024, Scottish Government).  </w:t>
      </w:r>
    </w:p>
    <w:p w14:paraId="64FCB710" w14:textId="77777777" w:rsidR="00A60596" w:rsidRDefault="00A60596" w:rsidP="00A60596">
      <w:pPr>
        <w:pStyle w:val="Heading1"/>
        <w:numPr>
          <w:ilvl w:val="0"/>
          <w:numId w:val="0"/>
        </w:numPr>
      </w:pPr>
    </w:p>
    <w:p w14:paraId="4E07C7D7" w14:textId="77777777" w:rsidR="00A60596" w:rsidRDefault="00A60596" w:rsidP="00A60596">
      <w:pPr>
        <w:pStyle w:val="Heading1"/>
        <w:numPr>
          <w:ilvl w:val="0"/>
          <w:numId w:val="2"/>
        </w:numPr>
        <w:rPr>
          <w:b/>
          <w:bCs/>
          <w:lang w:eastAsia="en-GB"/>
        </w:rPr>
      </w:pPr>
      <w:r w:rsidRPr="00101AAE">
        <w:rPr>
          <w:b/>
          <w:bCs/>
          <w:lang w:eastAsia="en-GB"/>
        </w:rPr>
        <w:t>Group role and remit</w:t>
      </w:r>
    </w:p>
    <w:p w14:paraId="1B8A5395" w14:textId="77777777" w:rsidR="00A60596" w:rsidRDefault="00A60596" w:rsidP="00A60596">
      <w:pPr>
        <w:rPr>
          <w:lang w:eastAsia="en-GB"/>
        </w:rPr>
      </w:pPr>
    </w:p>
    <w:p w14:paraId="24B531C1" w14:textId="77777777" w:rsidR="00A60596" w:rsidRDefault="00A60596" w:rsidP="00A60596">
      <w:r>
        <w:t xml:space="preserve">The overarching purpose of this group is to develop a national workforce plan for Scotland’s CLD sector and </w:t>
      </w:r>
      <w:r w:rsidRPr="00E24D35">
        <w:t xml:space="preserve">will support the </w:t>
      </w:r>
      <w:r>
        <w:t xml:space="preserve">CLD </w:t>
      </w:r>
      <w:r w:rsidRPr="00E24D35">
        <w:t>Strategic Leadership Group (</w:t>
      </w:r>
      <w:proofErr w:type="spellStart"/>
      <w:r>
        <w:t>CLD</w:t>
      </w:r>
      <w:r w:rsidRPr="00E24D35">
        <w:t>SLG</w:t>
      </w:r>
      <w:proofErr w:type="spellEnd"/>
      <w:r w:rsidRPr="00E24D35">
        <w:t>) at a</w:t>
      </w:r>
      <w:r>
        <w:t>n operational</w:t>
      </w:r>
      <w:r w:rsidRPr="00E24D35">
        <w:t xml:space="preserve"> level to ensure actions are progressed</w:t>
      </w:r>
      <w:r>
        <w:t xml:space="preserve"> on this priority recommendation.</w:t>
      </w:r>
    </w:p>
    <w:p w14:paraId="56427C8C" w14:textId="77777777" w:rsidR="00A60596" w:rsidRDefault="00A60596" w:rsidP="00A60596">
      <w:pPr>
        <w:pStyle w:val="Heading1"/>
        <w:numPr>
          <w:ilvl w:val="0"/>
          <w:numId w:val="0"/>
        </w:numPr>
      </w:pPr>
    </w:p>
    <w:p w14:paraId="4FB0F2FB" w14:textId="77777777" w:rsidR="00A60596" w:rsidRDefault="00A60596" w:rsidP="00A60596">
      <w:pPr>
        <w:pStyle w:val="Heading1"/>
        <w:numPr>
          <w:ilvl w:val="0"/>
          <w:numId w:val="0"/>
        </w:numPr>
      </w:pPr>
      <w:r w:rsidRPr="00E24D35">
        <w:t xml:space="preserve">It will be delivery focused and </w:t>
      </w:r>
      <w:r>
        <w:t>will undertake appropriate consultation with practitioners, employers and learners to inform the development of a national CLD Workforce Plan.</w:t>
      </w:r>
    </w:p>
    <w:p w14:paraId="52666525" w14:textId="77777777" w:rsidR="00A60596" w:rsidRDefault="00A60596" w:rsidP="00A60596">
      <w:pPr>
        <w:pStyle w:val="Heading1"/>
        <w:numPr>
          <w:ilvl w:val="0"/>
          <w:numId w:val="0"/>
        </w:numPr>
      </w:pPr>
    </w:p>
    <w:p w14:paraId="3D430DBD" w14:textId="77777777" w:rsidR="00A60596" w:rsidRPr="00E24D35" w:rsidRDefault="00A60596" w:rsidP="00A60596">
      <w:pPr>
        <w:pStyle w:val="Heading1"/>
        <w:numPr>
          <w:ilvl w:val="0"/>
          <w:numId w:val="0"/>
        </w:numPr>
      </w:pPr>
      <w:r>
        <w:t>To ensure t</w:t>
      </w:r>
      <w:r w:rsidRPr="00D55AB8">
        <w:t xml:space="preserve">he </w:t>
      </w:r>
      <w:r>
        <w:t xml:space="preserve">group </w:t>
      </w:r>
      <w:r w:rsidRPr="00D55AB8">
        <w:t>progress</w:t>
      </w:r>
      <w:r>
        <w:t>es</w:t>
      </w:r>
      <w:r w:rsidRPr="000D4DFC">
        <w:t xml:space="preserve"> actions </w:t>
      </w:r>
      <w:r>
        <w:t>that</w:t>
      </w:r>
      <w:r w:rsidRPr="000D4DFC">
        <w:t xml:space="preserve"> achieve</w:t>
      </w:r>
      <w:r>
        <w:t xml:space="preserve"> the outcomes</w:t>
      </w:r>
      <w:r w:rsidRPr="000D4DFC">
        <w:t xml:space="preserve"> </w:t>
      </w:r>
      <w:r>
        <w:t xml:space="preserve">of recommendation 5.2 the group will </w:t>
      </w:r>
    </w:p>
    <w:p w14:paraId="5072E892" w14:textId="77777777" w:rsidR="00A60596" w:rsidRDefault="00A60596" w:rsidP="00A60596">
      <w:pPr>
        <w:numPr>
          <w:ilvl w:val="0"/>
          <w:numId w:val="7"/>
        </w:numPr>
        <w:shd w:val="clear" w:color="auto" w:fill="FFFFFF"/>
        <w:spacing w:before="100" w:beforeAutospacing="1" w:after="100" w:afterAutospacing="1"/>
        <w:rPr>
          <w:rFonts w:cs="Arial"/>
          <w:szCs w:val="24"/>
          <w:lang w:eastAsia="en-GB"/>
        </w:rPr>
      </w:pPr>
      <w:r>
        <w:rPr>
          <w:rFonts w:cs="Arial"/>
          <w:szCs w:val="24"/>
          <w:lang w:eastAsia="en-GB"/>
        </w:rPr>
        <w:t>be focused on the overarching area of professional CLD practice;</w:t>
      </w:r>
    </w:p>
    <w:p w14:paraId="63510BDE" w14:textId="77777777" w:rsidR="00A60596" w:rsidRPr="00E24D35" w:rsidRDefault="00A60596" w:rsidP="00A60596">
      <w:pPr>
        <w:numPr>
          <w:ilvl w:val="0"/>
          <w:numId w:val="7"/>
        </w:numPr>
        <w:shd w:val="clear" w:color="auto" w:fill="FFFFFF"/>
        <w:spacing w:before="100" w:beforeAutospacing="1" w:after="100" w:afterAutospacing="1"/>
        <w:rPr>
          <w:rFonts w:cs="Arial"/>
          <w:szCs w:val="24"/>
          <w:lang w:eastAsia="en-GB"/>
        </w:rPr>
      </w:pPr>
      <w:r>
        <w:rPr>
          <w:rFonts w:cs="Arial"/>
          <w:szCs w:val="24"/>
          <w:lang w:eastAsia="en-GB"/>
        </w:rPr>
        <w:t>be o</w:t>
      </w:r>
      <w:r w:rsidRPr="00E24D35">
        <w:rPr>
          <w:rFonts w:cs="Arial"/>
          <w:szCs w:val="24"/>
          <w:lang w:eastAsia="en-GB"/>
        </w:rPr>
        <w:t>utcome-focused</w:t>
      </w:r>
      <w:r>
        <w:rPr>
          <w:rFonts w:cs="Arial"/>
          <w:szCs w:val="24"/>
          <w:lang w:eastAsia="en-GB"/>
        </w:rPr>
        <w:t xml:space="preserve"> in its deliberations and actions</w:t>
      </w:r>
      <w:r w:rsidRPr="00E24D35">
        <w:rPr>
          <w:rFonts w:cs="Arial"/>
          <w:szCs w:val="24"/>
          <w:lang w:eastAsia="en-GB"/>
        </w:rPr>
        <w:t xml:space="preserve">; </w:t>
      </w:r>
    </w:p>
    <w:p w14:paraId="374133E4" w14:textId="77777777" w:rsidR="00A60596" w:rsidRPr="00E24D35" w:rsidRDefault="00A60596" w:rsidP="00A60596">
      <w:pPr>
        <w:numPr>
          <w:ilvl w:val="0"/>
          <w:numId w:val="7"/>
        </w:numPr>
        <w:shd w:val="clear" w:color="auto" w:fill="FFFFFF"/>
        <w:spacing w:before="100" w:beforeAutospacing="1" w:after="100" w:afterAutospacing="1"/>
        <w:rPr>
          <w:rFonts w:cs="Arial"/>
          <w:szCs w:val="24"/>
          <w:lang w:eastAsia="en-GB"/>
        </w:rPr>
      </w:pPr>
      <w:r>
        <w:rPr>
          <w:rFonts w:cs="Arial"/>
          <w:szCs w:val="24"/>
          <w:lang w:eastAsia="en-GB"/>
        </w:rPr>
        <w:t>meet regularly on a 6 – 8 weekly basis as a minimum, with additional meeting dates and times agreed as work progresses;</w:t>
      </w:r>
    </w:p>
    <w:p w14:paraId="5B708F6A" w14:textId="77777777" w:rsidR="00A60596" w:rsidRPr="00E24D35" w:rsidRDefault="00A60596" w:rsidP="00A60596">
      <w:pPr>
        <w:numPr>
          <w:ilvl w:val="0"/>
          <w:numId w:val="7"/>
        </w:numPr>
        <w:shd w:val="clear" w:color="auto" w:fill="FFFFFF"/>
        <w:spacing w:before="100" w:beforeAutospacing="1" w:after="100" w:afterAutospacing="1"/>
        <w:rPr>
          <w:rFonts w:cs="Arial"/>
          <w:szCs w:val="24"/>
          <w:lang w:eastAsia="en-GB"/>
        </w:rPr>
      </w:pPr>
      <w:r>
        <w:rPr>
          <w:rFonts w:cs="Arial"/>
          <w:szCs w:val="24"/>
          <w:lang w:eastAsia="en-GB"/>
        </w:rPr>
        <w:t xml:space="preserve">provide a progress report to every </w:t>
      </w:r>
      <w:proofErr w:type="spellStart"/>
      <w:r>
        <w:rPr>
          <w:rFonts w:cs="Arial"/>
          <w:szCs w:val="24"/>
          <w:lang w:eastAsia="en-GB"/>
        </w:rPr>
        <w:t>CLDSLG</w:t>
      </w:r>
      <w:proofErr w:type="spellEnd"/>
      <w:r>
        <w:rPr>
          <w:rFonts w:cs="Arial"/>
          <w:szCs w:val="24"/>
          <w:lang w:eastAsia="en-GB"/>
        </w:rPr>
        <w:t xml:space="preserve"> meeting, including group attendance information</w:t>
      </w:r>
      <w:r w:rsidRPr="00E24D35">
        <w:rPr>
          <w:rFonts w:cs="Arial"/>
          <w:szCs w:val="24"/>
          <w:lang w:eastAsia="en-GB"/>
        </w:rPr>
        <w:t xml:space="preserve">; </w:t>
      </w:r>
    </w:p>
    <w:p w14:paraId="083AAA55" w14:textId="77777777" w:rsidR="00A60596" w:rsidRPr="00E24D35" w:rsidRDefault="00A60596" w:rsidP="00A60596">
      <w:pPr>
        <w:pStyle w:val="ListParagraph"/>
        <w:numPr>
          <w:ilvl w:val="0"/>
          <w:numId w:val="7"/>
        </w:numPr>
        <w:rPr>
          <w:rFonts w:cs="Arial"/>
          <w:szCs w:val="24"/>
          <w:lang w:eastAsia="en-GB"/>
        </w:rPr>
      </w:pPr>
      <w:r w:rsidRPr="00E24D35">
        <w:rPr>
          <w:rFonts w:cs="Arial"/>
          <w:szCs w:val="24"/>
          <w:lang w:eastAsia="en-GB"/>
        </w:rPr>
        <w:t xml:space="preserve">propose additional actions for consideration by the </w:t>
      </w:r>
      <w:proofErr w:type="spellStart"/>
      <w:r>
        <w:rPr>
          <w:rFonts w:cs="Arial"/>
          <w:szCs w:val="24"/>
          <w:lang w:eastAsia="en-GB"/>
        </w:rPr>
        <w:t>CLD</w:t>
      </w:r>
      <w:r w:rsidRPr="00E24D35">
        <w:rPr>
          <w:rFonts w:cs="Arial"/>
          <w:szCs w:val="24"/>
          <w:lang w:eastAsia="en-GB"/>
        </w:rPr>
        <w:t>SLG</w:t>
      </w:r>
      <w:proofErr w:type="spellEnd"/>
      <w:r w:rsidRPr="00E24D35">
        <w:rPr>
          <w:rFonts w:cs="Arial"/>
          <w:szCs w:val="24"/>
          <w:lang w:eastAsia="en-GB"/>
        </w:rPr>
        <w:t xml:space="preserve"> that are aligned to the agreed priorities of the group; </w:t>
      </w:r>
    </w:p>
    <w:p w14:paraId="4DA523AB" w14:textId="77777777" w:rsidR="00A60596" w:rsidRDefault="00A60596" w:rsidP="00A60596">
      <w:pPr>
        <w:pStyle w:val="ListParagraph"/>
        <w:numPr>
          <w:ilvl w:val="0"/>
          <w:numId w:val="7"/>
        </w:numPr>
        <w:rPr>
          <w:rFonts w:cs="Arial"/>
          <w:szCs w:val="24"/>
          <w:lang w:eastAsia="en-GB"/>
        </w:rPr>
      </w:pPr>
      <w:r w:rsidRPr="00B61015">
        <w:rPr>
          <w:rFonts w:cs="Arial"/>
          <w:szCs w:val="24"/>
          <w:lang w:eastAsia="en-GB"/>
        </w:rPr>
        <w:t>be informed by evidence from the Learning: For All. For Life. report and across the Education and Skills sector</w:t>
      </w:r>
      <w:r>
        <w:rPr>
          <w:rFonts w:cs="Arial"/>
          <w:szCs w:val="24"/>
          <w:lang w:eastAsia="en-GB"/>
        </w:rPr>
        <w:t>.</w:t>
      </w:r>
    </w:p>
    <w:p w14:paraId="53563814" w14:textId="77777777" w:rsidR="00A60596" w:rsidRPr="00B61015" w:rsidRDefault="00A60596" w:rsidP="00A60596">
      <w:pPr>
        <w:pStyle w:val="ListParagraph"/>
        <w:rPr>
          <w:rFonts w:cs="Arial"/>
          <w:szCs w:val="24"/>
          <w:lang w:eastAsia="en-GB"/>
        </w:rPr>
      </w:pPr>
    </w:p>
    <w:p w14:paraId="2DB232C1" w14:textId="77777777" w:rsidR="00A60596" w:rsidRDefault="00A60596" w:rsidP="00A60596">
      <w:r>
        <w:t>Focus for the group meetings will be concerned with CLD as an area of professional practice and will publish a draft workforce plan aligned to the following areas:</w:t>
      </w:r>
    </w:p>
    <w:p w14:paraId="2851E7A3" w14:textId="77777777" w:rsidR="00A60596" w:rsidRDefault="00A60596" w:rsidP="00A60596"/>
    <w:p w14:paraId="693023AA" w14:textId="77777777" w:rsidR="00A60596" w:rsidRDefault="00A60596" w:rsidP="00A60596">
      <w:pPr>
        <w:pStyle w:val="ListParagraph"/>
        <w:numPr>
          <w:ilvl w:val="0"/>
          <w:numId w:val="8"/>
        </w:numPr>
      </w:pPr>
      <w:r>
        <w:t>CLD Qualification pathways.</w:t>
      </w:r>
    </w:p>
    <w:p w14:paraId="76D52D96" w14:textId="77777777" w:rsidR="00A60596" w:rsidRDefault="00A60596" w:rsidP="00A60596">
      <w:pPr>
        <w:pStyle w:val="ListParagraph"/>
        <w:numPr>
          <w:ilvl w:val="0"/>
          <w:numId w:val="8"/>
        </w:numPr>
      </w:pPr>
      <w:r>
        <w:t>CLD Career pathways.</w:t>
      </w:r>
    </w:p>
    <w:p w14:paraId="6B42C4DB" w14:textId="77777777" w:rsidR="00A60596" w:rsidRDefault="00A60596" w:rsidP="00A60596">
      <w:pPr>
        <w:pStyle w:val="ListParagraph"/>
        <w:numPr>
          <w:ilvl w:val="0"/>
          <w:numId w:val="8"/>
        </w:numPr>
      </w:pPr>
      <w:r>
        <w:t>Career Long Professional Learning (</w:t>
      </w:r>
      <w:proofErr w:type="spellStart"/>
      <w:r>
        <w:t>CLPL</w:t>
      </w:r>
      <w:proofErr w:type="spellEnd"/>
      <w:r>
        <w:t>)</w:t>
      </w:r>
    </w:p>
    <w:p w14:paraId="7B86FF04" w14:textId="77777777" w:rsidR="00A60596" w:rsidRDefault="00A60596" w:rsidP="00A60596">
      <w:pPr>
        <w:pStyle w:val="ListParagraph"/>
        <w:numPr>
          <w:ilvl w:val="0"/>
          <w:numId w:val="8"/>
        </w:numPr>
      </w:pPr>
      <w:r>
        <w:t>Preparing the CLD workforce for the future – employer engagement, impact of new technology, changing demographics, labour market analysis etc.</w:t>
      </w:r>
    </w:p>
    <w:p w14:paraId="04F2273B" w14:textId="77777777" w:rsidR="00A60596" w:rsidRDefault="00A60596" w:rsidP="00A60596"/>
    <w:p w14:paraId="58D7AFC4" w14:textId="77777777" w:rsidR="00A60596" w:rsidRDefault="00A60596" w:rsidP="00A60596">
      <w:r>
        <w:t>As stated in the Learning. For All. For Life. report the group will be asked to consider the following when developing the national CLD workforce plan:</w:t>
      </w:r>
    </w:p>
    <w:p w14:paraId="657EC7EB" w14:textId="77777777" w:rsidR="00A60596" w:rsidRDefault="00A60596" w:rsidP="00A60596"/>
    <w:p w14:paraId="4BC87AC8" w14:textId="77777777" w:rsidR="00A60596" w:rsidRDefault="00A60596" w:rsidP="00A60596">
      <w:pPr>
        <w:pStyle w:val="ListParagraph"/>
        <w:numPr>
          <w:ilvl w:val="0"/>
          <w:numId w:val="9"/>
        </w:numPr>
      </w:pPr>
      <w:r>
        <w:t>Identifying a standardised approach to grading and job titles for those working in CLD roles, including the voluntary sector;</w:t>
      </w:r>
    </w:p>
    <w:p w14:paraId="651B2086" w14:textId="77777777" w:rsidR="00A60596" w:rsidRDefault="00A60596" w:rsidP="00A60596">
      <w:pPr>
        <w:pStyle w:val="ListParagraph"/>
        <w:numPr>
          <w:ilvl w:val="0"/>
          <w:numId w:val="9"/>
        </w:numPr>
      </w:pPr>
      <w:r>
        <w:t>Developing a programme of outreach to encourage more people of colour to consider a career in CLD to become volunteers;</w:t>
      </w:r>
    </w:p>
    <w:p w14:paraId="16E750D5" w14:textId="77777777" w:rsidR="00A60596" w:rsidRDefault="00A60596" w:rsidP="00A60596">
      <w:pPr>
        <w:pStyle w:val="ListParagraph"/>
        <w:numPr>
          <w:ilvl w:val="0"/>
          <w:numId w:val="9"/>
        </w:numPr>
      </w:pPr>
      <w:r>
        <w:lastRenderedPageBreak/>
        <w:t>If budget can be found, putting in place a bursary scheme to support people of colour to train for careers in CLD;</w:t>
      </w:r>
    </w:p>
    <w:p w14:paraId="4314CBDA" w14:textId="77777777" w:rsidR="00A60596" w:rsidRDefault="00A60596" w:rsidP="00A60596">
      <w:pPr>
        <w:pStyle w:val="ListParagraph"/>
        <w:numPr>
          <w:ilvl w:val="0"/>
          <w:numId w:val="9"/>
        </w:numPr>
      </w:pPr>
      <w:r>
        <w:t>Reviewing existing routes to professional status I CLD, with a view to ensuring that the offer is fit for the future;</w:t>
      </w:r>
    </w:p>
    <w:p w14:paraId="0FDD472F" w14:textId="77777777" w:rsidR="00A60596" w:rsidRDefault="00A60596" w:rsidP="00A60596">
      <w:pPr>
        <w:pStyle w:val="ListParagraph"/>
        <w:numPr>
          <w:ilvl w:val="0"/>
          <w:numId w:val="9"/>
        </w:numPr>
      </w:pPr>
      <w:r>
        <w:t xml:space="preserve">Clarifying and, where possible, simplifying job roles and career paths; </w:t>
      </w:r>
    </w:p>
    <w:p w14:paraId="37009983" w14:textId="77777777" w:rsidR="00A60596" w:rsidRDefault="00A60596" w:rsidP="00A60596">
      <w:pPr>
        <w:pStyle w:val="ListParagraph"/>
        <w:numPr>
          <w:ilvl w:val="0"/>
          <w:numId w:val="9"/>
        </w:numPr>
      </w:pPr>
      <w:r>
        <w:t>A role for the CLD Standards Council in setting and monitoring minimum Continuous Professional Development (</w:t>
      </w:r>
      <w:proofErr w:type="spellStart"/>
      <w:r>
        <w:t>CPD</w:t>
      </w:r>
      <w:proofErr w:type="spellEnd"/>
      <w:r>
        <w:t>) requirements for CLD professionals and volunteers; and</w:t>
      </w:r>
    </w:p>
    <w:p w14:paraId="2D0DFC59" w14:textId="77777777" w:rsidR="00A60596" w:rsidRPr="00E75D0C" w:rsidRDefault="00A60596" w:rsidP="00A60596">
      <w:pPr>
        <w:pStyle w:val="ListParagraph"/>
        <w:numPr>
          <w:ilvl w:val="0"/>
          <w:numId w:val="9"/>
        </w:numPr>
      </w:pPr>
      <w:r>
        <w:t xml:space="preserve">Exploring the possibility of mutual learning exchanges being built into </w:t>
      </w:r>
      <w:proofErr w:type="spellStart"/>
      <w:r>
        <w:t>CPD</w:t>
      </w:r>
      <w:proofErr w:type="spellEnd"/>
      <w:r>
        <w:t xml:space="preserve"> requirements for CLD professionals, teachers and social workers. </w:t>
      </w:r>
    </w:p>
    <w:p w14:paraId="0C96C04C" w14:textId="77777777" w:rsidR="00A60596" w:rsidRPr="00E24D35" w:rsidRDefault="00A60596" w:rsidP="00A60596">
      <w:pPr>
        <w:numPr>
          <w:ilvl w:val="0"/>
          <w:numId w:val="2"/>
        </w:numPr>
        <w:shd w:val="clear" w:color="auto" w:fill="FFFFFF"/>
        <w:spacing w:before="100" w:beforeAutospacing="1" w:after="100" w:afterAutospacing="1"/>
        <w:outlineLvl w:val="2"/>
        <w:rPr>
          <w:rFonts w:cs="Arial"/>
          <w:b/>
          <w:bCs/>
          <w:szCs w:val="24"/>
          <w:lang w:eastAsia="en-GB"/>
        </w:rPr>
      </w:pPr>
      <w:r w:rsidRPr="00E24D35">
        <w:rPr>
          <w:rFonts w:cs="Arial"/>
          <w:b/>
          <w:bCs/>
          <w:szCs w:val="24"/>
          <w:lang w:eastAsia="en-GB"/>
        </w:rPr>
        <w:t>Membership</w:t>
      </w:r>
    </w:p>
    <w:p w14:paraId="0E5BCE8C" w14:textId="77777777" w:rsidR="00A60596" w:rsidRDefault="00A60596" w:rsidP="00A60596">
      <w:pPr>
        <w:shd w:val="clear" w:color="auto" w:fill="FFFFFF"/>
        <w:spacing w:before="100" w:beforeAutospacing="1" w:after="100" w:afterAutospacing="1"/>
        <w:rPr>
          <w:rFonts w:cs="Arial"/>
          <w:szCs w:val="24"/>
          <w:lang w:eastAsia="en-GB"/>
        </w:rPr>
      </w:pPr>
      <w:r>
        <w:rPr>
          <w:rFonts w:cs="Arial"/>
          <w:szCs w:val="24"/>
          <w:lang w:eastAsia="en-GB"/>
        </w:rPr>
        <w:t>Membership of the group will be drawn from national organisations and agencies that have a direct role in influencing, funding and leading the CLD Workforce in Scotland.</w:t>
      </w:r>
    </w:p>
    <w:p w14:paraId="730F8768" w14:textId="77777777" w:rsidR="00A60596" w:rsidRDefault="00A60596" w:rsidP="00A60596">
      <w:pPr>
        <w:rPr>
          <w:rFonts w:cs="Arial"/>
          <w:szCs w:val="24"/>
        </w:rPr>
      </w:pPr>
      <w:r w:rsidRPr="000E3F67">
        <w:rPr>
          <w:rFonts w:cs="Arial"/>
          <w:b/>
          <w:bCs/>
          <w:szCs w:val="24"/>
        </w:rPr>
        <w:t>Group Chair</w:t>
      </w:r>
      <w:r w:rsidRPr="00711DDD">
        <w:rPr>
          <w:rFonts w:cs="Arial"/>
          <w:szCs w:val="24"/>
        </w:rPr>
        <w:t xml:space="preserve"> – Alan Sherry, </w:t>
      </w:r>
      <w:r>
        <w:rPr>
          <w:rFonts w:cs="Arial"/>
          <w:szCs w:val="24"/>
        </w:rPr>
        <w:t xml:space="preserve">Independent Chair, </w:t>
      </w:r>
      <w:r w:rsidRPr="00711DDD">
        <w:rPr>
          <w:rFonts w:cs="Arial"/>
          <w:szCs w:val="24"/>
        </w:rPr>
        <w:t>CLD</w:t>
      </w:r>
      <w:r>
        <w:rPr>
          <w:rFonts w:cs="Arial"/>
          <w:szCs w:val="24"/>
        </w:rPr>
        <w:t xml:space="preserve"> </w:t>
      </w:r>
      <w:r w:rsidRPr="00711DDD">
        <w:rPr>
          <w:rFonts w:cs="Arial"/>
          <w:szCs w:val="24"/>
        </w:rPr>
        <w:t>S</w:t>
      </w:r>
      <w:r>
        <w:rPr>
          <w:rFonts w:cs="Arial"/>
          <w:szCs w:val="24"/>
        </w:rPr>
        <w:t xml:space="preserve">tandards </w:t>
      </w:r>
      <w:r w:rsidRPr="00711DDD">
        <w:rPr>
          <w:rFonts w:cs="Arial"/>
          <w:szCs w:val="24"/>
        </w:rPr>
        <w:t>C</w:t>
      </w:r>
      <w:r>
        <w:rPr>
          <w:rFonts w:cs="Arial"/>
          <w:szCs w:val="24"/>
        </w:rPr>
        <w:t>ouncil</w:t>
      </w:r>
    </w:p>
    <w:p w14:paraId="35CA839D" w14:textId="77777777" w:rsidR="00A60596" w:rsidRPr="00711DDD" w:rsidRDefault="00A60596" w:rsidP="00A60596">
      <w:pPr>
        <w:rPr>
          <w:rFonts w:cs="Arial"/>
          <w:szCs w:val="24"/>
        </w:rPr>
      </w:pPr>
      <w:r w:rsidRPr="000E3F67">
        <w:rPr>
          <w:rFonts w:cs="Arial"/>
          <w:b/>
          <w:bCs/>
          <w:szCs w:val="24"/>
        </w:rPr>
        <w:t>Vice-Chair</w:t>
      </w:r>
      <w:r>
        <w:rPr>
          <w:rFonts w:cs="Arial"/>
          <w:szCs w:val="24"/>
        </w:rPr>
        <w:t xml:space="preserve"> - </w:t>
      </w:r>
    </w:p>
    <w:p w14:paraId="53D45E67" w14:textId="77777777" w:rsidR="00A60596" w:rsidRDefault="00A60596" w:rsidP="00A60596">
      <w:pPr>
        <w:rPr>
          <w:rFonts w:cs="Arial"/>
          <w:szCs w:val="24"/>
        </w:rPr>
      </w:pPr>
      <w:r w:rsidRPr="000E3F67">
        <w:rPr>
          <w:rFonts w:cs="Arial"/>
          <w:b/>
          <w:bCs/>
          <w:szCs w:val="24"/>
        </w:rPr>
        <w:t>Lead Officer</w:t>
      </w:r>
      <w:r w:rsidRPr="00711DDD">
        <w:rPr>
          <w:rFonts w:cs="Arial"/>
          <w:szCs w:val="24"/>
        </w:rPr>
        <w:t xml:space="preserve"> – Marion Allison, </w:t>
      </w:r>
      <w:r>
        <w:rPr>
          <w:rFonts w:cs="Arial"/>
          <w:szCs w:val="24"/>
        </w:rPr>
        <w:t xml:space="preserve">Director, </w:t>
      </w:r>
      <w:r w:rsidRPr="00711DDD">
        <w:rPr>
          <w:rFonts w:cs="Arial"/>
          <w:szCs w:val="24"/>
        </w:rPr>
        <w:t>CLD</w:t>
      </w:r>
      <w:r>
        <w:rPr>
          <w:rFonts w:cs="Arial"/>
          <w:szCs w:val="24"/>
        </w:rPr>
        <w:t xml:space="preserve"> </w:t>
      </w:r>
      <w:r w:rsidRPr="00711DDD">
        <w:rPr>
          <w:rFonts w:cs="Arial"/>
          <w:szCs w:val="24"/>
        </w:rPr>
        <w:t>S</w:t>
      </w:r>
      <w:r>
        <w:rPr>
          <w:rFonts w:cs="Arial"/>
          <w:szCs w:val="24"/>
        </w:rPr>
        <w:t xml:space="preserve">tandards </w:t>
      </w:r>
      <w:r w:rsidRPr="00711DDD">
        <w:rPr>
          <w:rFonts w:cs="Arial"/>
          <w:szCs w:val="24"/>
        </w:rPr>
        <w:t>C</w:t>
      </w:r>
      <w:r>
        <w:rPr>
          <w:rFonts w:cs="Arial"/>
          <w:szCs w:val="24"/>
        </w:rPr>
        <w:t>ouncil</w:t>
      </w:r>
    </w:p>
    <w:p w14:paraId="56FBB976" w14:textId="3B5F5889" w:rsidR="00A60596" w:rsidRDefault="00A60596" w:rsidP="00A60596">
      <w:pPr>
        <w:rPr>
          <w:rFonts w:cs="Arial"/>
          <w:szCs w:val="24"/>
        </w:rPr>
      </w:pPr>
      <w:r w:rsidRPr="000E3F67">
        <w:rPr>
          <w:rFonts w:cs="Arial"/>
          <w:b/>
          <w:bCs/>
          <w:szCs w:val="24"/>
        </w:rPr>
        <w:t>Secretariat</w:t>
      </w:r>
      <w:r w:rsidRPr="00711DDD">
        <w:rPr>
          <w:rFonts w:cs="Arial"/>
          <w:szCs w:val="24"/>
        </w:rPr>
        <w:t xml:space="preserve"> – Ross Martin, </w:t>
      </w:r>
      <w:r>
        <w:rPr>
          <w:rFonts w:cs="Arial"/>
          <w:szCs w:val="24"/>
        </w:rPr>
        <w:t xml:space="preserve">Asst. Director, </w:t>
      </w:r>
      <w:r w:rsidRPr="00711DDD">
        <w:rPr>
          <w:rFonts w:cs="Arial"/>
          <w:szCs w:val="24"/>
        </w:rPr>
        <w:t>CLD</w:t>
      </w:r>
      <w:r>
        <w:rPr>
          <w:rFonts w:cs="Arial"/>
          <w:szCs w:val="24"/>
        </w:rPr>
        <w:t xml:space="preserve"> </w:t>
      </w:r>
      <w:r w:rsidRPr="00711DDD">
        <w:rPr>
          <w:rFonts w:cs="Arial"/>
          <w:szCs w:val="24"/>
        </w:rPr>
        <w:t>S</w:t>
      </w:r>
      <w:r>
        <w:rPr>
          <w:rFonts w:cs="Arial"/>
          <w:szCs w:val="24"/>
        </w:rPr>
        <w:t xml:space="preserve">tandards </w:t>
      </w:r>
      <w:r w:rsidRPr="00711DDD">
        <w:rPr>
          <w:rFonts w:cs="Arial"/>
          <w:szCs w:val="24"/>
        </w:rPr>
        <w:t>C</w:t>
      </w:r>
      <w:r>
        <w:rPr>
          <w:rFonts w:cs="Arial"/>
          <w:szCs w:val="24"/>
        </w:rPr>
        <w:t>ouncil</w:t>
      </w:r>
    </w:p>
    <w:p w14:paraId="1C1204F2" w14:textId="77777777" w:rsidR="00A60596" w:rsidRDefault="00A60596" w:rsidP="00A60596">
      <w:pPr>
        <w:rPr>
          <w:b/>
          <w:bCs/>
        </w:rPr>
      </w:pPr>
    </w:p>
    <w:tbl>
      <w:tblPr>
        <w:tblStyle w:val="TableGrid"/>
        <w:tblW w:w="10201" w:type="dxa"/>
        <w:tblLook w:val="04A0" w:firstRow="1" w:lastRow="0" w:firstColumn="1" w:lastColumn="0" w:noHBand="0" w:noVBand="1"/>
      </w:tblPr>
      <w:tblGrid>
        <w:gridCol w:w="4957"/>
        <w:gridCol w:w="5244"/>
      </w:tblGrid>
      <w:tr w:rsidR="00A60596" w:rsidRPr="00B61015" w14:paraId="0572FFB3" w14:textId="77777777" w:rsidTr="00603243">
        <w:tc>
          <w:tcPr>
            <w:tcW w:w="4957" w:type="dxa"/>
            <w:shd w:val="clear" w:color="auto" w:fill="E8E8E8" w:themeFill="background2"/>
          </w:tcPr>
          <w:p w14:paraId="4D7C679D" w14:textId="77777777" w:rsidR="00A60596" w:rsidRPr="00B61015" w:rsidRDefault="00A60596" w:rsidP="00073F99">
            <w:pPr>
              <w:rPr>
                <w:rFonts w:cs="Arial"/>
                <w:sz w:val="22"/>
                <w:szCs w:val="22"/>
              </w:rPr>
            </w:pPr>
            <w:r w:rsidRPr="00B61015">
              <w:rPr>
                <w:rFonts w:cs="Arial"/>
                <w:sz w:val="22"/>
                <w:szCs w:val="22"/>
              </w:rPr>
              <w:t>Organisation</w:t>
            </w:r>
          </w:p>
        </w:tc>
        <w:tc>
          <w:tcPr>
            <w:tcW w:w="5244" w:type="dxa"/>
            <w:shd w:val="clear" w:color="auto" w:fill="E8E8E8" w:themeFill="background2"/>
          </w:tcPr>
          <w:p w14:paraId="389FDC5C" w14:textId="77777777" w:rsidR="00A60596" w:rsidRPr="00B61015" w:rsidRDefault="00A60596" w:rsidP="00073F99">
            <w:pPr>
              <w:rPr>
                <w:rFonts w:cs="Arial"/>
                <w:sz w:val="22"/>
                <w:szCs w:val="22"/>
              </w:rPr>
            </w:pPr>
            <w:r w:rsidRPr="00B61015">
              <w:rPr>
                <w:rFonts w:cs="Arial"/>
                <w:sz w:val="22"/>
                <w:szCs w:val="22"/>
              </w:rPr>
              <w:t>Named Representative</w:t>
            </w:r>
          </w:p>
          <w:p w14:paraId="67D58598" w14:textId="77777777" w:rsidR="00A60596" w:rsidRPr="00B61015" w:rsidRDefault="00A60596" w:rsidP="00073F99">
            <w:pPr>
              <w:rPr>
                <w:rFonts w:cs="Arial"/>
                <w:sz w:val="22"/>
                <w:szCs w:val="22"/>
              </w:rPr>
            </w:pPr>
          </w:p>
        </w:tc>
      </w:tr>
      <w:tr w:rsidR="00A60596" w:rsidRPr="00B61015" w14:paraId="3A49131A" w14:textId="77777777" w:rsidTr="00603243">
        <w:tc>
          <w:tcPr>
            <w:tcW w:w="4957" w:type="dxa"/>
          </w:tcPr>
          <w:p w14:paraId="27C82396" w14:textId="77777777" w:rsidR="00A60596" w:rsidRPr="00B61015" w:rsidRDefault="00A60596" w:rsidP="00073F99">
            <w:pPr>
              <w:rPr>
                <w:rFonts w:cs="Arial"/>
                <w:sz w:val="22"/>
                <w:szCs w:val="22"/>
              </w:rPr>
            </w:pPr>
            <w:r w:rsidRPr="00B61015">
              <w:rPr>
                <w:rFonts w:cs="Arial"/>
                <w:sz w:val="22"/>
                <w:szCs w:val="22"/>
              </w:rPr>
              <w:t>CLD Managers Scotland</w:t>
            </w:r>
          </w:p>
          <w:p w14:paraId="4409F5C0" w14:textId="77777777" w:rsidR="00A60596" w:rsidRPr="00B61015" w:rsidRDefault="00A60596" w:rsidP="00073F99">
            <w:pPr>
              <w:rPr>
                <w:rFonts w:cs="Arial"/>
                <w:sz w:val="22"/>
                <w:szCs w:val="22"/>
              </w:rPr>
            </w:pPr>
          </w:p>
        </w:tc>
        <w:tc>
          <w:tcPr>
            <w:tcW w:w="5244" w:type="dxa"/>
          </w:tcPr>
          <w:p w14:paraId="4D25B2CC" w14:textId="77777777" w:rsidR="00A60596" w:rsidRPr="00B61015" w:rsidRDefault="00A60596" w:rsidP="00073F99">
            <w:pPr>
              <w:rPr>
                <w:rFonts w:cs="Arial"/>
                <w:sz w:val="22"/>
                <w:szCs w:val="22"/>
              </w:rPr>
            </w:pPr>
            <w:r w:rsidRPr="00B61015">
              <w:rPr>
                <w:rFonts w:cs="Arial"/>
                <w:sz w:val="22"/>
                <w:szCs w:val="22"/>
              </w:rPr>
              <w:t>Joan McVicar, South Lanarkshire Council</w:t>
            </w:r>
          </w:p>
        </w:tc>
      </w:tr>
      <w:tr w:rsidR="00A60596" w:rsidRPr="00B61015" w14:paraId="21D40711" w14:textId="77777777" w:rsidTr="00603243">
        <w:tc>
          <w:tcPr>
            <w:tcW w:w="4957" w:type="dxa"/>
          </w:tcPr>
          <w:p w14:paraId="206EA1DE" w14:textId="77777777" w:rsidR="00A60596" w:rsidRPr="00B61015" w:rsidRDefault="00A60596" w:rsidP="00073F99">
            <w:pPr>
              <w:rPr>
                <w:rFonts w:cs="Arial"/>
                <w:sz w:val="22"/>
                <w:szCs w:val="22"/>
              </w:rPr>
            </w:pPr>
            <w:r w:rsidRPr="00B61015">
              <w:rPr>
                <w:rFonts w:cs="Arial"/>
                <w:sz w:val="22"/>
                <w:szCs w:val="22"/>
              </w:rPr>
              <w:t xml:space="preserve">CLD Standards Council </w:t>
            </w:r>
          </w:p>
          <w:p w14:paraId="4F4477D2" w14:textId="77777777" w:rsidR="00A60596" w:rsidRPr="00B61015" w:rsidRDefault="00A60596" w:rsidP="00073F99">
            <w:pPr>
              <w:rPr>
                <w:rFonts w:cs="Arial"/>
                <w:sz w:val="22"/>
                <w:szCs w:val="22"/>
              </w:rPr>
            </w:pPr>
          </w:p>
        </w:tc>
        <w:tc>
          <w:tcPr>
            <w:tcW w:w="5244" w:type="dxa"/>
          </w:tcPr>
          <w:p w14:paraId="10B599A5" w14:textId="77777777" w:rsidR="00A60596" w:rsidRPr="00B61015" w:rsidRDefault="00A60596" w:rsidP="00073F99">
            <w:pPr>
              <w:rPr>
                <w:rFonts w:cs="Arial"/>
                <w:sz w:val="22"/>
                <w:szCs w:val="22"/>
              </w:rPr>
            </w:pPr>
            <w:r w:rsidRPr="00B61015">
              <w:rPr>
                <w:rFonts w:cs="Arial"/>
                <w:sz w:val="22"/>
                <w:szCs w:val="22"/>
              </w:rPr>
              <w:t>Steven Maclennan</w:t>
            </w:r>
          </w:p>
        </w:tc>
      </w:tr>
      <w:tr w:rsidR="00A60596" w:rsidRPr="00B61015" w14:paraId="6FE14C42" w14:textId="77777777" w:rsidTr="00603243">
        <w:tc>
          <w:tcPr>
            <w:tcW w:w="4957" w:type="dxa"/>
          </w:tcPr>
          <w:p w14:paraId="5E1FCC86" w14:textId="77777777" w:rsidR="00A60596" w:rsidRPr="00B61015" w:rsidRDefault="00A60596" w:rsidP="00073F99">
            <w:pPr>
              <w:rPr>
                <w:rFonts w:cs="Arial"/>
                <w:sz w:val="22"/>
                <w:szCs w:val="22"/>
              </w:rPr>
            </w:pPr>
            <w:r w:rsidRPr="00B61015">
              <w:rPr>
                <w:rFonts w:cs="Arial"/>
                <w:sz w:val="22"/>
                <w:szCs w:val="22"/>
              </w:rPr>
              <w:t>CLD Standards Council - Education, Training &amp; Standards Partnerships</w:t>
            </w:r>
          </w:p>
        </w:tc>
        <w:tc>
          <w:tcPr>
            <w:tcW w:w="5244" w:type="dxa"/>
          </w:tcPr>
          <w:p w14:paraId="04F6171C" w14:textId="77777777" w:rsidR="00A60596" w:rsidRPr="00B61015" w:rsidRDefault="00A60596" w:rsidP="00073F99">
            <w:pPr>
              <w:rPr>
                <w:rFonts w:cs="Arial"/>
                <w:sz w:val="22"/>
                <w:szCs w:val="22"/>
              </w:rPr>
            </w:pPr>
            <w:r w:rsidRPr="00B61015">
              <w:rPr>
                <w:rFonts w:cs="Arial"/>
                <w:sz w:val="22"/>
                <w:szCs w:val="22"/>
              </w:rPr>
              <w:t>Maggie Murphy, Scotland Chair</w:t>
            </w:r>
          </w:p>
        </w:tc>
      </w:tr>
      <w:tr w:rsidR="00A60596" w:rsidRPr="00B61015" w14:paraId="101E9E25" w14:textId="77777777" w:rsidTr="00603243">
        <w:tc>
          <w:tcPr>
            <w:tcW w:w="4957" w:type="dxa"/>
          </w:tcPr>
          <w:p w14:paraId="31377DEF" w14:textId="77777777" w:rsidR="00A60596" w:rsidRPr="00B61015" w:rsidRDefault="00A60596" w:rsidP="00073F99">
            <w:pPr>
              <w:rPr>
                <w:rFonts w:cs="Arial"/>
                <w:sz w:val="22"/>
                <w:szCs w:val="22"/>
              </w:rPr>
            </w:pPr>
            <w:r w:rsidRPr="00B61015">
              <w:rPr>
                <w:rFonts w:cs="Arial"/>
                <w:sz w:val="22"/>
                <w:szCs w:val="22"/>
              </w:rPr>
              <w:t>CLD Standards Council Professional Learning Committee</w:t>
            </w:r>
          </w:p>
        </w:tc>
        <w:tc>
          <w:tcPr>
            <w:tcW w:w="5244" w:type="dxa"/>
          </w:tcPr>
          <w:p w14:paraId="38E6FA57" w14:textId="77777777" w:rsidR="00A60596" w:rsidRPr="00B61015" w:rsidRDefault="00A60596" w:rsidP="00073F99">
            <w:pPr>
              <w:rPr>
                <w:rFonts w:cs="Arial"/>
                <w:sz w:val="22"/>
                <w:szCs w:val="22"/>
              </w:rPr>
            </w:pPr>
            <w:r w:rsidRPr="00B61015">
              <w:rPr>
                <w:rFonts w:cs="Arial"/>
                <w:sz w:val="22"/>
                <w:szCs w:val="22"/>
              </w:rPr>
              <w:t>Graham MacLellan, PL Committee Chair</w:t>
            </w:r>
          </w:p>
        </w:tc>
      </w:tr>
      <w:tr w:rsidR="00A60596" w:rsidRPr="00B61015" w14:paraId="2E41B67A" w14:textId="77777777" w:rsidTr="00603243">
        <w:tc>
          <w:tcPr>
            <w:tcW w:w="4957" w:type="dxa"/>
          </w:tcPr>
          <w:p w14:paraId="01A5B04F" w14:textId="77777777" w:rsidR="00A60596" w:rsidRPr="00B61015" w:rsidRDefault="00A60596" w:rsidP="00073F99">
            <w:pPr>
              <w:rPr>
                <w:rFonts w:cs="Arial"/>
                <w:sz w:val="22"/>
                <w:szCs w:val="22"/>
              </w:rPr>
            </w:pPr>
            <w:r w:rsidRPr="00B61015">
              <w:rPr>
                <w:rFonts w:cs="Arial"/>
                <w:sz w:val="22"/>
                <w:szCs w:val="22"/>
              </w:rPr>
              <w:t>College Sector Rep</w:t>
            </w:r>
          </w:p>
          <w:p w14:paraId="4C698963" w14:textId="77777777" w:rsidR="00A60596" w:rsidRPr="00B61015" w:rsidRDefault="00A60596" w:rsidP="00073F99">
            <w:pPr>
              <w:rPr>
                <w:rFonts w:cs="Arial"/>
                <w:sz w:val="22"/>
                <w:szCs w:val="22"/>
              </w:rPr>
            </w:pPr>
          </w:p>
        </w:tc>
        <w:tc>
          <w:tcPr>
            <w:tcW w:w="5244" w:type="dxa"/>
          </w:tcPr>
          <w:p w14:paraId="07C867C5" w14:textId="77777777" w:rsidR="00A60596" w:rsidRPr="00B61015" w:rsidRDefault="00A60596" w:rsidP="00073F99">
            <w:pPr>
              <w:rPr>
                <w:rFonts w:cs="Arial"/>
                <w:sz w:val="22"/>
                <w:szCs w:val="22"/>
              </w:rPr>
            </w:pPr>
            <w:r w:rsidRPr="00B61015">
              <w:rPr>
                <w:rFonts w:cs="Arial"/>
                <w:sz w:val="22"/>
                <w:szCs w:val="22"/>
              </w:rPr>
              <w:t>Maggie Murphy, Dumfries &amp; Galloway College</w:t>
            </w:r>
          </w:p>
        </w:tc>
      </w:tr>
      <w:tr w:rsidR="00A60596" w:rsidRPr="00B61015" w14:paraId="3A5A9D74" w14:textId="77777777" w:rsidTr="00603243">
        <w:tc>
          <w:tcPr>
            <w:tcW w:w="4957" w:type="dxa"/>
          </w:tcPr>
          <w:p w14:paraId="2A022BDB" w14:textId="77777777" w:rsidR="00A60596" w:rsidRPr="00B61015" w:rsidRDefault="00A60596" w:rsidP="00073F99">
            <w:pPr>
              <w:rPr>
                <w:rFonts w:cs="Arial"/>
                <w:sz w:val="22"/>
                <w:szCs w:val="22"/>
              </w:rPr>
            </w:pPr>
            <w:r w:rsidRPr="00B61015">
              <w:rPr>
                <w:rFonts w:cs="Arial"/>
                <w:sz w:val="22"/>
                <w:szCs w:val="22"/>
              </w:rPr>
              <w:t>Education Scotland CLD</w:t>
            </w:r>
          </w:p>
        </w:tc>
        <w:tc>
          <w:tcPr>
            <w:tcW w:w="5244" w:type="dxa"/>
          </w:tcPr>
          <w:p w14:paraId="3059399D" w14:textId="77777777" w:rsidR="00A60596" w:rsidRPr="00B61015" w:rsidRDefault="00A60596" w:rsidP="00073F99">
            <w:pPr>
              <w:rPr>
                <w:rFonts w:cs="Arial"/>
                <w:sz w:val="22"/>
                <w:szCs w:val="22"/>
              </w:rPr>
            </w:pPr>
            <w:r w:rsidRPr="00B61015">
              <w:rPr>
                <w:rFonts w:cs="Arial"/>
                <w:sz w:val="22"/>
                <w:szCs w:val="22"/>
              </w:rPr>
              <w:t>Nicola Sykes</w:t>
            </w:r>
          </w:p>
          <w:p w14:paraId="6A0419B1" w14:textId="77777777" w:rsidR="00A60596" w:rsidRPr="00B61015" w:rsidRDefault="00A60596" w:rsidP="00073F99">
            <w:pPr>
              <w:rPr>
                <w:rFonts w:cs="Arial"/>
                <w:sz w:val="22"/>
                <w:szCs w:val="22"/>
              </w:rPr>
            </w:pPr>
          </w:p>
        </w:tc>
      </w:tr>
      <w:tr w:rsidR="00A60596" w:rsidRPr="00B61015" w14:paraId="50823264" w14:textId="77777777" w:rsidTr="00603243">
        <w:tc>
          <w:tcPr>
            <w:tcW w:w="4957" w:type="dxa"/>
          </w:tcPr>
          <w:p w14:paraId="4157322C" w14:textId="77777777" w:rsidR="00A60596" w:rsidRPr="00B61015" w:rsidRDefault="00A60596" w:rsidP="00073F99">
            <w:pPr>
              <w:rPr>
                <w:rFonts w:cs="Arial"/>
                <w:sz w:val="22"/>
                <w:szCs w:val="22"/>
              </w:rPr>
            </w:pPr>
            <w:r w:rsidRPr="00B61015">
              <w:rPr>
                <w:rFonts w:cs="Arial"/>
                <w:sz w:val="22"/>
                <w:szCs w:val="22"/>
              </w:rPr>
              <w:t>Education Scotland Professional Learning &amp; Leadership</w:t>
            </w:r>
          </w:p>
        </w:tc>
        <w:tc>
          <w:tcPr>
            <w:tcW w:w="5244" w:type="dxa"/>
          </w:tcPr>
          <w:p w14:paraId="492CA351" w14:textId="77777777" w:rsidR="00A60596" w:rsidRPr="00B61015" w:rsidRDefault="00A60596" w:rsidP="00073F99">
            <w:pPr>
              <w:rPr>
                <w:rFonts w:cs="Arial"/>
                <w:sz w:val="22"/>
                <w:szCs w:val="22"/>
              </w:rPr>
            </w:pPr>
            <w:r w:rsidRPr="00B61015">
              <w:rPr>
                <w:rFonts w:cs="Arial"/>
                <w:sz w:val="22"/>
                <w:szCs w:val="22"/>
              </w:rPr>
              <w:t>David Burgess</w:t>
            </w:r>
          </w:p>
        </w:tc>
      </w:tr>
      <w:tr w:rsidR="00A60596" w:rsidRPr="00B61015" w14:paraId="22734DFE" w14:textId="77777777" w:rsidTr="00603243">
        <w:tc>
          <w:tcPr>
            <w:tcW w:w="4957" w:type="dxa"/>
          </w:tcPr>
          <w:p w14:paraId="2DD4099C" w14:textId="77777777" w:rsidR="00A60596" w:rsidRPr="00B61015" w:rsidRDefault="00A60596" w:rsidP="00073F99">
            <w:pPr>
              <w:rPr>
                <w:rFonts w:cs="Arial"/>
                <w:sz w:val="22"/>
                <w:szCs w:val="22"/>
              </w:rPr>
            </w:pPr>
            <w:r w:rsidRPr="00B61015">
              <w:rPr>
                <w:rFonts w:cs="Arial"/>
                <w:sz w:val="22"/>
                <w:szCs w:val="22"/>
              </w:rPr>
              <w:t>His Majesty’s Inspector</w:t>
            </w:r>
            <w:r>
              <w:rPr>
                <w:rFonts w:cs="Arial"/>
                <w:sz w:val="22"/>
                <w:szCs w:val="22"/>
              </w:rPr>
              <w:t>ate</w:t>
            </w:r>
            <w:r w:rsidRPr="00B61015">
              <w:rPr>
                <w:rFonts w:cs="Arial"/>
                <w:sz w:val="22"/>
                <w:szCs w:val="22"/>
              </w:rPr>
              <w:t xml:space="preserve"> of Education</w:t>
            </w:r>
          </w:p>
        </w:tc>
        <w:tc>
          <w:tcPr>
            <w:tcW w:w="5244" w:type="dxa"/>
          </w:tcPr>
          <w:p w14:paraId="3A817300" w14:textId="77777777" w:rsidR="00A60596" w:rsidRPr="00B61015" w:rsidRDefault="00A60596" w:rsidP="00073F99">
            <w:pPr>
              <w:rPr>
                <w:rFonts w:cs="Arial"/>
                <w:sz w:val="22"/>
                <w:szCs w:val="22"/>
              </w:rPr>
            </w:pPr>
            <w:r>
              <w:rPr>
                <w:rFonts w:cs="Arial"/>
                <w:sz w:val="22"/>
                <w:szCs w:val="22"/>
              </w:rPr>
              <w:t>Robert Hynd</w:t>
            </w:r>
          </w:p>
          <w:p w14:paraId="13258BDD" w14:textId="77777777" w:rsidR="00A60596" w:rsidRPr="00B61015" w:rsidRDefault="00A60596" w:rsidP="00073F99">
            <w:pPr>
              <w:rPr>
                <w:rFonts w:cs="Arial"/>
                <w:sz w:val="22"/>
                <w:szCs w:val="22"/>
              </w:rPr>
            </w:pPr>
          </w:p>
        </w:tc>
      </w:tr>
      <w:tr w:rsidR="00A60596" w:rsidRPr="00B61015" w14:paraId="7298923E" w14:textId="77777777" w:rsidTr="00603243">
        <w:tc>
          <w:tcPr>
            <w:tcW w:w="4957" w:type="dxa"/>
          </w:tcPr>
          <w:p w14:paraId="3C83BF4C" w14:textId="77777777" w:rsidR="00A60596" w:rsidRPr="00B61015" w:rsidRDefault="00A60596" w:rsidP="00073F99">
            <w:pPr>
              <w:rPr>
                <w:rFonts w:cs="Arial"/>
                <w:sz w:val="22"/>
                <w:szCs w:val="22"/>
              </w:rPr>
            </w:pPr>
            <w:r w:rsidRPr="00B61015">
              <w:rPr>
                <w:rFonts w:cs="Arial"/>
                <w:sz w:val="22"/>
                <w:szCs w:val="22"/>
              </w:rPr>
              <w:t>Open University</w:t>
            </w:r>
          </w:p>
          <w:p w14:paraId="254E9F07" w14:textId="77777777" w:rsidR="00A60596" w:rsidRPr="00B61015" w:rsidRDefault="00A60596" w:rsidP="00073F99">
            <w:pPr>
              <w:rPr>
                <w:rFonts w:cs="Arial"/>
                <w:sz w:val="22"/>
                <w:szCs w:val="22"/>
              </w:rPr>
            </w:pPr>
          </w:p>
        </w:tc>
        <w:tc>
          <w:tcPr>
            <w:tcW w:w="5244" w:type="dxa"/>
          </w:tcPr>
          <w:p w14:paraId="54378FE8" w14:textId="77777777" w:rsidR="00A60596" w:rsidRPr="00B61015" w:rsidRDefault="00A60596" w:rsidP="00073F99">
            <w:pPr>
              <w:rPr>
                <w:rFonts w:cs="Arial"/>
                <w:sz w:val="22"/>
                <w:szCs w:val="22"/>
              </w:rPr>
            </w:pPr>
            <w:r>
              <w:rPr>
                <w:rFonts w:cs="Arial"/>
                <w:sz w:val="22"/>
                <w:szCs w:val="22"/>
              </w:rPr>
              <w:t xml:space="preserve">Ruth Whitney </w:t>
            </w:r>
          </w:p>
        </w:tc>
      </w:tr>
      <w:tr w:rsidR="00A60596" w:rsidRPr="00B61015" w14:paraId="7E594A6E" w14:textId="77777777" w:rsidTr="00603243">
        <w:tc>
          <w:tcPr>
            <w:tcW w:w="4957" w:type="dxa"/>
          </w:tcPr>
          <w:p w14:paraId="622F41FE" w14:textId="77777777" w:rsidR="00A60596" w:rsidRPr="00B61015" w:rsidRDefault="00A60596" w:rsidP="00073F99">
            <w:pPr>
              <w:rPr>
                <w:rFonts w:cs="Arial"/>
                <w:sz w:val="22"/>
                <w:szCs w:val="22"/>
              </w:rPr>
            </w:pPr>
            <w:r w:rsidRPr="00B61015">
              <w:rPr>
                <w:rFonts w:cs="Arial"/>
                <w:sz w:val="22"/>
                <w:szCs w:val="22"/>
              </w:rPr>
              <w:t>Scotland’s Learning Partnership (</w:t>
            </w:r>
            <w:proofErr w:type="spellStart"/>
            <w:r w:rsidRPr="00B61015">
              <w:rPr>
                <w:rFonts w:cs="Arial"/>
                <w:sz w:val="22"/>
                <w:szCs w:val="22"/>
              </w:rPr>
              <w:t>SLP</w:t>
            </w:r>
            <w:proofErr w:type="spellEnd"/>
            <w:r w:rsidRPr="00B61015">
              <w:rPr>
                <w:rFonts w:cs="Arial"/>
                <w:sz w:val="22"/>
                <w:szCs w:val="22"/>
              </w:rPr>
              <w:t>)</w:t>
            </w:r>
          </w:p>
          <w:p w14:paraId="4A0395A6" w14:textId="77777777" w:rsidR="00A60596" w:rsidRPr="00B61015" w:rsidRDefault="00A60596" w:rsidP="00073F99">
            <w:pPr>
              <w:rPr>
                <w:rFonts w:cs="Arial"/>
                <w:sz w:val="22"/>
                <w:szCs w:val="22"/>
              </w:rPr>
            </w:pPr>
          </w:p>
        </w:tc>
        <w:tc>
          <w:tcPr>
            <w:tcW w:w="5244" w:type="dxa"/>
          </w:tcPr>
          <w:p w14:paraId="0690DC1F" w14:textId="77777777" w:rsidR="00A60596" w:rsidRPr="00B61015" w:rsidRDefault="00A60596" w:rsidP="00073F99">
            <w:pPr>
              <w:rPr>
                <w:rFonts w:cs="Arial"/>
                <w:sz w:val="22"/>
                <w:szCs w:val="22"/>
              </w:rPr>
            </w:pPr>
            <w:r>
              <w:rPr>
                <w:rFonts w:cs="Arial"/>
                <w:sz w:val="22"/>
                <w:szCs w:val="22"/>
              </w:rPr>
              <w:t>Fiona Boucher</w:t>
            </w:r>
          </w:p>
        </w:tc>
      </w:tr>
      <w:tr w:rsidR="00A60596" w:rsidRPr="00B61015" w14:paraId="0A13CA72" w14:textId="77777777" w:rsidTr="00603243">
        <w:tc>
          <w:tcPr>
            <w:tcW w:w="4957" w:type="dxa"/>
          </w:tcPr>
          <w:p w14:paraId="42894E81" w14:textId="77777777" w:rsidR="00A60596" w:rsidRPr="00B61015" w:rsidRDefault="00A60596" w:rsidP="00073F99">
            <w:pPr>
              <w:rPr>
                <w:rFonts w:cs="Arial"/>
                <w:sz w:val="22"/>
                <w:szCs w:val="22"/>
              </w:rPr>
            </w:pPr>
            <w:r>
              <w:rPr>
                <w:rFonts w:cs="Arial"/>
                <w:sz w:val="22"/>
                <w:szCs w:val="22"/>
              </w:rPr>
              <w:t>Scottish Community Development Centre (SCDC)</w:t>
            </w:r>
          </w:p>
        </w:tc>
        <w:tc>
          <w:tcPr>
            <w:tcW w:w="5244" w:type="dxa"/>
          </w:tcPr>
          <w:p w14:paraId="28957E1C" w14:textId="77777777" w:rsidR="00A60596" w:rsidRDefault="00A60596" w:rsidP="00073F99">
            <w:pPr>
              <w:rPr>
                <w:rFonts w:cs="Arial"/>
                <w:sz w:val="22"/>
                <w:szCs w:val="22"/>
              </w:rPr>
            </w:pPr>
            <w:r>
              <w:rPr>
                <w:rFonts w:cs="Arial"/>
                <w:sz w:val="22"/>
                <w:szCs w:val="22"/>
              </w:rPr>
              <w:t>Sarah Boath</w:t>
            </w:r>
          </w:p>
        </w:tc>
      </w:tr>
      <w:tr w:rsidR="00A60596" w:rsidRPr="00B61015" w14:paraId="406CFFE1" w14:textId="77777777" w:rsidTr="00603243">
        <w:tc>
          <w:tcPr>
            <w:tcW w:w="4957" w:type="dxa"/>
          </w:tcPr>
          <w:p w14:paraId="344A3BD3" w14:textId="77777777" w:rsidR="00A60596" w:rsidRPr="00B61015" w:rsidRDefault="00A60596" w:rsidP="00073F99">
            <w:pPr>
              <w:rPr>
                <w:rFonts w:cs="Arial"/>
                <w:sz w:val="22"/>
                <w:szCs w:val="22"/>
              </w:rPr>
            </w:pPr>
            <w:r w:rsidRPr="00B61015">
              <w:rPr>
                <w:rFonts w:cs="Arial"/>
                <w:sz w:val="22"/>
                <w:szCs w:val="22"/>
              </w:rPr>
              <w:t>Scottish Government CLD Unit</w:t>
            </w:r>
          </w:p>
          <w:p w14:paraId="1EE5E146" w14:textId="77777777" w:rsidR="00A60596" w:rsidRPr="00B61015" w:rsidRDefault="00A60596" w:rsidP="00073F99">
            <w:pPr>
              <w:rPr>
                <w:rFonts w:cs="Arial"/>
                <w:sz w:val="22"/>
                <w:szCs w:val="22"/>
              </w:rPr>
            </w:pPr>
          </w:p>
        </w:tc>
        <w:tc>
          <w:tcPr>
            <w:tcW w:w="5244" w:type="dxa"/>
          </w:tcPr>
          <w:p w14:paraId="7400092D" w14:textId="77777777" w:rsidR="00A60596" w:rsidRPr="00B61015" w:rsidRDefault="00A60596" w:rsidP="00073F99">
            <w:pPr>
              <w:rPr>
                <w:rFonts w:cs="Arial"/>
                <w:sz w:val="22"/>
                <w:szCs w:val="22"/>
              </w:rPr>
            </w:pPr>
            <w:r>
              <w:rPr>
                <w:rFonts w:cs="Arial"/>
                <w:sz w:val="22"/>
                <w:szCs w:val="22"/>
              </w:rPr>
              <w:t>Elisha Fisher</w:t>
            </w:r>
          </w:p>
        </w:tc>
      </w:tr>
      <w:tr w:rsidR="00A60596" w:rsidRPr="00B61015" w14:paraId="47B15723" w14:textId="77777777" w:rsidTr="00603243">
        <w:tc>
          <w:tcPr>
            <w:tcW w:w="4957" w:type="dxa"/>
          </w:tcPr>
          <w:p w14:paraId="30A13062" w14:textId="77777777" w:rsidR="00A60596" w:rsidRPr="00B61015" w:rsidRDefault="00A60596" w:rsidP="00073F99">
            <w:pPr>
              <w:rPr>
                <w:rFonts w:cs="Arial"/>
                <w:sz w:val="22"/>
                <w:szCs w:val="22"/>
              </w:rPr>
            </w:pPr>
            <w:r w:rsidRPr="00B61015">
              <w:rPr>
                <w:rFonts w:cs="Arial"/>
                <w:sz w:val="22"/>
                <w:szCs w:val="22"/>
              </w:rPr>
              <w:t>Scottish Wider Access Programme</w:t>
            </w:r>
          </w:p>
        </w:tc>
        <w:tc>
          <w:tcPr>
            <w:tcW w:w="5244" w:type="dxa"/>
          </w:tcPr>
          <w:p w14:paraId="32C9EAAE" w14:textId="77777777" w:rsidR="00A60596" w:rsidRPr="00B61015" w:rsidRDefault="00A60596" w:rsidP="00073F99">
            <w:pPr>
              <w:rPr>
                <w:rFonts w:cs="Arial"/>
                <w:sz w:val="22"/>
                <w:szCs w:val="22"/>
              </w:rPr>
            </w:pPr>
            <w:r w:rsidRPr="00B61015">
              <w:rPr>
                <w:rFonts w:cs="Arial"/>
                <w:sz w:val="22"/>
                <w:szCs w:val="22"/>
              </w:rPr>
              <w:t>Kenny Anderson</w:t>
            </w:r>
          </w:p>
          <w:p w14:paraId="073CEF34" w14:textId="77777777" w:rsidR="00A60596" w:rsidRPr="00B61015" w:rsidRDefault="00A60596" w:rsidP="00073F99">
            <w:pPr>
              <w:rPr>
                <w:rFonts w:cs="Arial"/>
                <w:sz w:val="22"/>
                <w:szCs w:val="22"/>
              </w:rPr>
            </w:pPr>
          </w:p>
        </w:tc>
      </w:tr>
      <w:tr w:rsidR="00A60596" w:rsidRPr="00B61015" w14:paraId="28FB1599" w14:textId="77777777" w:rsidTr="00603243">
        <w:tc>
          <w:tcPr>
            <w:tcW w:w="4957" w:type="dxa"/>
          </w:tcPr>
          <w:p w14:paraId="7968AADC" w14:textId="77777777" w:rsidR="00A60596" w:rsidRPr="00B61015" w:rsidRDefault="00A60596" w:rsidP="00073F99">
            <w:pPr>
              <w:rPr>
                <w:rFonts w:cs="Arial"/>
                <w:sz w:val="22"/>
                <w:szCs w:val="22"/>
              </w:rPr>
            </w:pPr>
            <w:r w:rsidRPr="00B61015">
              <w:rPr>
                <w:rFonts w:cs="Arial"/>
                <w:sz w:val="22"/>
                <w:szCs w:val="22"/>
              </w:rPr>
              <w:t>SCQF Partnership</w:t>
            </w:r>
          </w:p>
        </w:tc>
        <w:tc>
          <w:tcPr>
            <w:tcW w:w="5244" w:type="dxa"/>
          </w:tcPr>
          <w:p w14:paraId="3F6FAF43" w14:textId="77777777" w:rsidR="00A60596" w:rsidRPr="00B61015" w:rsidRDefault="00A60596" w:rsidP="00073F99">
            <w:pPr>
              <w:rPr>
                <w:rFonts w:cs="Arial"/>
                <w:sz w:val="22"/>
                <w:szCs w:val="22"/>
              </w:rPr>
            </w:pPr>
            <w:r w:rsidRPr="00B61015">
              <w:rPr>
                <w:rFonts w:cs="Arial"/>
                <w:sz w:val="22"/>
                <w:szCs w:val="22"/>
              </w:rPr>
              <w:t>Donnie Wood</w:t>
            </w:r>
          </w:p>
          <w:p w14:paraId="3AA36233" w14:textId="77777777" w:rsidR="00A60596" w:rsidRPr="00B61015" w:rsidRDefault="00A60596" w:rsidP="00073F99">
            <w:pPr>
              <w:rPr>
                <w:rFonts w:cs="Arial"/>
                <w:sz w:val="22"/>
                <w:szCs w:val="22"/>
              </w:rPr>
            </w:pPr>
          </w:p>
        </w:tc>
      </w:tr>
      <w:tr w:rsidR="00A60596" w:rsidRPr="00B61015" w14:paraId="31A1E4DD" w14:textId="77777777" w:rsidTr="00603243">
        <w:tc>
          <w:tcPr>
            <w:tcW w:w="4957" w:type="dxa"/>
          </w:tcPr>
          <w:p w14:paraId="4378449B" w14:textId="77777777" w:rsidR="00A60596" w:rsidRPr="00B61015" w:rsidRDefault="00A60596" w:rsidP="00073F99">
            <w:pPr>
              <w:rPr>
                <w:rFonts w:cs="Arial"/>
                <w:sz w:val="22"/>
                <w:szCs w:val="22"/>
              </w:rPr>
            </w:pPr>
            <w:r>
              <w:rPr>
                <w:rFonts w:cs="Arial"/>
                <w:sz w:val="22"/>
                <w:szCs w:val="22"/>
              </w:rPr>
              <w:t>Scottish Qualifications Authority</w:t>
            </w:r>
          </w:p>
        </w:tc>
        <w:tc>
          <w:tcPr>
            <w:tcW w:w="5244" w:type="dxa"/>
          </w:tcPr>
          <w:p w14:paraId="77ECC6B9" w14:textId="77777777" w:rsidR="00A60596" w:rsidRDefault="00A60596" w:rsidP="00073F99">
            <w:pPr>
              <w:rPr>
                <w:rFonts w:cs="Arial"/>
                <w:sz w:val="22"/>
                <w:szCs w:val="22"/>
              </w:rPr>
            </w:pPr>
            <w:r>
              <w:rPr>
                <w:rFonts w:cs="Arial"/>
                <w:sz w:val="22"/>
                <w:szCs w:val="22"/>
              </w:rPr>
              <w:t>Sandy Riddell</w:t>
            </w:r>
          </w:p>
          <w:p w14:paraId="51908DEF" w14:textId="77777777" w:rsidR="00A60596" w:rsidRPr="00B61015" w:rsidRDefault="00A60596" w:rsidP="00073F99">
            <w:pPr>
              <w:rPr>
                <w:rFonts w:cs="Arial"/>
                <w:sz w:val="22"/>
                <w:szCs w:val="22"/>
              </w:rPr>
            </w:pPr>
          </w:p>
        </w:tc>
      </w:tr>
      <w:tr w:rsidR="00A60596" w:rsidRPr="00B61015" w14:paraId="6C660863" w14:textId="77777777" w:rsidTr="00603243">
        <w:tc>
          <w:tcPr>
            <w:tcW w:w="4957" w:type="dxa"/>
          </w:tcPr>
          <w:p w14:paraId="2AD5C05D" w14:textId="77777777" w:rsidR="00A60596" w:rsidRDefault="00A60596" w:rsidP="00073F99">
            <w:pPr>
              <w:rPr>
                <w:rFonts w:cs="Arial"/>
                <w:sz w:val="22"/>
                <w:szCs w:val="22"/>
              </w:rPr>
            </w:pPr>
            <w:r>
              <w:rPr>
                <w:rFonts w:cs="Arial"/>
                <w:sz w:val="22"/>
                <w:szCs w:val="22"/>
              </w:rPr>
              <w:t xml:space="preserve">Skills Development Scotland </w:t>
            </w:r>
          </w:p>
        </w:tc>
        <w:tc>
          <w:tcPr>
            <w:tcW w:w="5244" w:type="dxa"/>
          </w:tcPr>
          <w:p w14:paraId="65416D99" w14:textId="77777777" w:rsidR="00A60596" w:rsidRDefault="00A60596" w:rsidP="00073F99">
            <w:pPr>
              <w:rPr>
                <w:rFonts w:cs="Arial"/>
                <w:sz w:val="22"/>
                <w:szCs w:val="22"/>
              </w:rPr>
            </w:pPr>
            <w:r>
              <w:rPr>
                <w:rFonts w:cs="Arial"/>
                <w:sz w:val="22"/>
                <w:szCs w:val="22"/>
              </w:rPr>
              <w:t>Sandra Cheyne</w:t>
            </w:r>
          </w:p>
          <w:p w14:paraId="1A16812B" w14:textId="77777777" w:rsidR="00A60596" w:rsidRDefault="00A60596" w:rsidP="00073F99">
            <w:pPr>
              <w:rPr>
                <w:rFonts w:cs="Arial"/>
                <w:sz w:val="22"/>
                <w:szCs w:val="22"/>
              </w:rPr>
            </w:pPr>
          </w:p>
        </w:tc>
      </w:tr>
      <w:tr w:rsidR="00A60596" w:rsidRPr="00B61015" w14:paraId="5B679309" w14:textId="77777777" w:rsidTr="00603243">
        <w:tc>
          <w:tcPr>
            <w:tcW w:w="4957" w:type="dxa"/>
          </w:tcPr>
          <w:p w14:paraId="215CBFE5" w14:textId="77777777" w:rsidR="00A60596" w:rsidRPr="00B61015" w:rsidRDefault="00A60596" w:rsidP="00073F99">
            <w:pPr>
              <w:rPr>
                <w:rFonts w:cs="Arial"/>
                <w:sz w:val="22"/>
                <w:szCs w:val="22"/>
              </w:rPr>
            </w:pPr>
            <w:r w:rsidRPr="00B61015">
              <w:rPr>
                <w:rFonts w:cs="Arial"/>
                <w:sz w:val="22"/>
                <w:szCs w:val="22"/>
              </w:rPr>
              <w:lastRenderedPageBreak/>
              <w:t>University Sector Rep</w:t>
            </w:r>
          </w:p>
        </w:tc>
        <w:tc>
          <w:tcPr>
            <w:tcW w:w="5244" w:type="dxa"/>
          </w:tcPr>
          <w:p w14:paraId="7E3A6677" w14:textId="77777777" w:rsidR="00A60596" w:rsidRPr="00B61015" w:rsidRDefault="00A60596" w:rsidP="00073F99">
            <w:pPr>
              <w:rPr>
                <w:rFonts w:cs="Arial"/>
                <w:sz w:val="22"/>
                <w:szCs w:val="22"/>
              </w:rPr>
            </w:pPr>
            <w:r w:rsidRPr="00B61015">
              <w:rPr>
                <w:rFonts w:cs="Arial"/>
                <w:sz w:val="22"/>
                <w:szCs w:val="22"/>
              </w:rPr>
              <w:t xml:space="preserve">Sarah Ward, University of Edinburgh </w:t>
            </w:r>
          </w:p>
          <w:p w14:paraId="2179DEDD" w14:textId="77777777" w:rsidR="00A60596" w:rsidRPr="00B61015" w:rsidRDefault="00A60596" w:rsidP="00073F99">
            <w:pPr>
              <w:rPr>
                <w:rFonts w:cs="Arial"/>
                <w:sz w:val="22"/>
                <w:szCs w:val="22"/>
              </w:rPr>
            </w:pPr>
          </w:p>
        </w:tc>
      </w:tr>
      <w:tr w:rsidR="00A60596" w:rsidRPr="00B61015" w14:paraId="6F8EC435" w14:textId="77777777" w:rsidTr="00603243">
        <w:tc>
          <w:tcPr>
            <w:tcW w:w="4957" w:type="dxa"/>
          </w:tcPr>
          <w:p w14:paraId="2F809670" w14:textId="77777777" w:rsidR="00A60596" w:rsidRPr="00B61015" w:rsidRDefault="00A60596" w:rsidP="00073F99">
            <w:pPr>
              <w:rPr>
                <w:rFonts w:cs="Arial"/>
                <w:sz w:val="22"/>
                <w:szCs w:val="22"/>
              </w:rPr>
            </w:pPr>
            <w:r w:rsidRPr="00B61015">
              <w:rPr>
                <w:rFonts w:cs="Arial"/>
                <w:sz w:val="22"/>
                <w:szCs w:val="22"/>
              </w:rPr>
              <w:t xml:space="preserve">WEA Scotland </w:t>
            </w:r>
          </w:p>
        </w:tc>
        <w:tc>
          <w:tcPr>
            <w:tcW w:w="5244" w:type="dxa"/>
          </w:tcPr>
          <w:p w14:paraId="73181C2E" w14:textId="77777777" w:rsidR="00A60596" w:rsidRPr="00B61015" w:rsidRDefault="00A60596" w:rsidP="00073F99">
            <w:pPr>
              <w:rPr>
                <w:rFonts w:cs="Arial"/>
                <w:sz w:val="22"/>
                <w:szCs w:val="22"/>
              </w:rPr>
            </w:pPr>
            <w:r w:rsidRPr="00B61015">
              <w:rPr>
                <w:rFonts w:cs="Arial"/>
                <w:sz w:val="22"/>
                <w:szCs w:val="22"/>
              </w:rPr>
              <w:t>Ray McCowan</w:t>
            </w:r>
          </w:p>
          <w:p w14:paraId="7EFDF436" w14:textId="77777777" w:rsidR="00A60596" w:rsidRPr="00B61015" w:rsidRDefault="00A60596" w:rsidP="00073F99">
            <w:pPr>
              <w:rPr>
                <w:rFonts w:cs="Arial"/>
                <w:sz w:val="22"/>
                <w:szCs w:val="22"/>
              </w:rPr>
            </w:pPr>
          </w:p>
        </w:tc>
      </w:tr>
      <w:tr w:rsidR="00A60596" w:rsidRPr="00B61015" w14:paraId="0C9E1691" w14:textId="77777777" w:rsidTr="00603243">
        <w:tc>
          <w:tcPr>
            <w:tcW w:w="4957" w:type="dxa"/>
          </w:tcPr>
          <w:p w14:paraId="530A2A8D" w14:textId="77777777" w:rsidR="00A60596" w:rsidRPr="00B61015" w:rsidRDefault="00A60596" w:rsidP="00073F99">
            <w:pPr>
              <w:rPr>
                <w:rFonts w:cs="Arial"/>
                <w:sz w:val="22"/>
                <w:szCs w:val="22"/>
              </w:rPr>
            </w:pPr>
            <w:r w:rsidRPr="00B61015">
              <w:rPr>
                <w:rFonts w:cs="Arial"/>
                <w:sz w:val="22"/>
                <w:szCs w:val="22"/>
              </w:rPr>
              <w:t>YouthLink Scotland</w:t>
            </w:r>
          </w:p>
          <w:p w14:paraId="480F4275" w14:textId="77777777" w:rsidR="00A60596" w:rsidRPr="00B61015" w:rsidRDefault="00A60596" w:rsidP="00073F99">
            <w:pPr>
              <w:rPr>
                <w:rFonts w:cs="Arial"/>
                <w:sz w:val="22"/>
                <w:szCs w:val="22"/>
              </w:rPr>
            </w:pPr>
          </w:p>
        </w:tc>
        <w:tc>
          <w:tcPr>
            <w:tcW w:w="5244" w:type="dxa"/>
          </w:tcPr>
          <w:p w14:paraId="0C75572D" w14:textId="77777777" w:rsidR="00A60596" w:rsidRPr="00B61015" w:rsidRDefault="00A60596" w:rsidP="00073F99">
            <w:pPr>
              <w:rPr>
                <w:rFonts w:cs="Arial"/>
                <w:sz w:val="22"/>
                <w:szCs w:val="22"/>
              </w:rPr>
            </w:pPr>
            <w:r>
              <w:rPr>
                <w:rFonts w:cs="Arial"/>
                <w:sz w:val="22"/>
                <w:szCs w:val="22"/>
              </w:rPr>
              <w:t>Liz Green</w:t>
            </w:r>
          </w:p>
        </w:tc>
      </w:tr>
    </w:tbl>
    <w:p w14:paraId="100C9409" w14:textId="77777777" w:rsidR="00A60596" w:rsidRPr="00E02990" w:rsidRDefault="00A60596" w:rsidP="00A60596">
      <w:pPr>
        <w:shd w:val="clear" w:color="auto" w:fill="FFFFFF"/>
        <w:spacing w:before="100" w:beforeAutospacing="1" w:after="100" w:afterAutospacing="1"/>
        <w:rPr>
          <w:rFonts w:cs="Arial"/>
          <w:szCs w:val="24"/>
          <w:lang w:eastAsia="en-GB"/>
        </w:rPr>
      </w:pPr>
      <w:r w:rsidRPr="00E02990">
        <w:rPr>
          <w:rFonts w:cs="Arial"/>
          <w:color w:val="1A1A1A"/>
          <w:szCs w:val="24"/>
          <w:lang w:eastAsia="en-GB"/>
        </w:rPr>
        <w:t>Members can send substitutes to group meetings, provided the substitute is empowered to act for the member.</w:t>
      </w:r>
    </w:p>
    <w:p w14:paraId="4D97E9FF" w14:textId="77777777" w:rsidR="00A60596" w:rsidRDefault="00A60596" w:rsidP="00A60596">
      <w:pPr>
        <w:shd w:val="clear" w:color="auto" w:fill="FFFFFF"/>
        <w:spacing w:before="100" w:beforeAutospacing="1" w:after="100" w:afterAutospacing="1"/>
        <w:rPr>
          <w:rFonts w:cs="Arial"/>
          <w:color w:val="1A1A1A"/>
          <w:szCs w:val="24"/>
          <w:lang w:eastAsia="en-GB"/>
        </w:rPr>
      </w:pPr>
      <w:r w:rsidRPr="00E02990">
        <w:rPr>
          <w:rFonts w:cs="Arial"/>
          <w:color w:val="1A1A1A"/>
          <w:szCs w:val="24"/>
          <w:lang w:eastAsia="en-GB"/>
        </w:rPr>
        <w:t xml:space="preserve">The group will be </w:t>
      </w:r>
      <w:r>
        <w:rPr>
          <w:rFonts w:cs="Arial"/>
          <w:color w:val="1A1A1A"/>
          <w:szCs w:val="24"/>
          <w:lang w:eastAsia="en-GB"/>
        </w:rPr>
        <w:t>chaired by the independent Chair of the CLD Standards Council.</w:t>
      </w:r>
    </w:p>
    <w:p w14:paraId="57F8B579" w14:textId="77777777" w:rsidR="00A60596" w:rsidRDefault="00A60596" w:rsidP="00A60596">
      <w:pPr>
        <w:shd w:val="clear" w:color="auto" w:fill="FFFFFF"/>
        <w:spacing w:before="100" w:beforeAutospacing="1" w:after="100" w:afterAutospacing="1"/>
        <w:rPr>
          <w:rFonts w:cs="Arial"/>
          <w:color w:val="1A1A1A"/>
          <w:szCs w:val="24"/>
          <w:lang w:eastAsia="en-GB"/>
        </w:rPr>
      </w:pPr>
      <w:r w:rsidRPr="00E02990">
        <w:rPr>
          <w:rFonts w:cs="Arial"/>
          <w:color w:val="1A1A1A"/>
          <w:szCs w:val="24"/>
          <w:lang w:eastAsia="en-GB"/>
        </w:rPr>
        <w:t>The membership will be reviewed periodically</w:t>
      </w:r>
      <w:r>
        <w:rPr>
          <w:rFonts w:cs="Arial"/>
          <w:color w:val="1A1A1A"/>
          <w:szCs w:val="24"/>
          <w:lang w:eastAsia="en-GB"/>
        </w:rPr>
        <w:t xml:space="preserve">, ensuring the group has adequate capacity and knowledge to deliver on commissioned actions. </w:t>
      </w:r>
    </w:p>
    <w:p w14:paraId="7B56DAFD" w14:textId="77777777" w:rsidR="00A60596" w:rsidRPr="00D1365E" w:rsidRDefault="00A60596" w:rsidP="00A60596">
      <w:pPr>
        <w:pStyle w:val="Heading1"/>
        <w:numPr>
          <w:ilvl w:val="0"/>
          <w:numId w:val="2"/>
        </w:numPr>
        <w:rPr>
          <w:b/>
          <w:bCs/>
          <w:lang w:eastAsia="en-GB"/>
        </w:rPr>
      </w:pPr>
      <w:r w:rsidRPr="00D1365E">
        <w:rPr>
          <w:b/>
          <w:bCs/>
          <w:lang w:eastAsia="en-GB"/>
        </w:rPr>
        <w:t>Meetings</w:t>
      </w:r>
    </w:p>
    <w:p w14:paraId="4E1C1BAA" w14:textId="77777777" w:rsidR="00A60596" w:rsidRPr="00E02990" w:rsidRDefault="00A60596" w:rsidP="00A60596">
      <w:pPr>
        <w:shd w:val="clear" w:color="auto" w:fill="FFFFFF"/>
        <w:spacing w:before="100" w:beforeAutospacing="1" w:after="100" w:afterAutospacing="1"/>
        <w:rPr>
          <w:rFonts w:cs="Arial"/>
          <w:color w:val="1A1A1A"/>
          <w:szCs w:val="24"/>
          <w:lang w:eastAsia="en-GB"/>
        </w:rPr>
      </w:pPr>
      <w:r>
        <w:rPr>
          <w:rFonts w:cs="Arial"/>
          <w:color w:val="1A1A1A"/>
          <w:szCs w:val="24"/>
          <w:lang w:eastAsia="en-GB"/>
        </w:rPr>
        <w:t>Meeting arrangements</w:t>
      </w:r>
      <w:r w:rsidRPr="00E02990">
        <w:rPr>
          <w:rFonts w:cs="Arial"/>
          <w:color w:val="1A1A1A"/>
          <w:szCs w:val="24"/>
          <w:lang w:eastAsia="en-GB"/>
        </w:rPr>
        <w:t xml:space="preserve"> will be agreed on an annual basis in advance.</w:t>
      </w:r>
      <w:r>
        <w:rPr>
          <w:rFonts w:cs="Arial"/>
          <w:color w:val="1A1A1A"/>
          <w:szCs w:val="24"/>
          <w:lang w:eastAsia="en-GB"/>
        </w:rPr>
        <w:t xml:space="preserve"> M</w:t>
      </w:r>
      <w:r w:rsidRPr="00CE34C8">
        <w:rPr>
          <w:rFonts w:cs="Arial"/>
          <w:color w:val="1A1A1A"/>
          <w:szCs w:val="24"/>
          <w:lang w:eastAsia="en-GB"/>
        </w:rPr>
        <w:t xml:space="preserve">embers </w:t>
      </w:r>
      <w:r>
        <w:rPr>
          <w:rFonts w:cs="Arial"/>
          <w:color w:val="1A1A1A"/>
          <w:szCs w:val="24"/>
          <w:lang w:eastAsia="en-GB"/>
        </w:rPr>
        <w:t xml:space="preserve">will progress actions between meetings of the group. </w:t>
      </w:r>
    </w:p>
    <w:p w14:paraId="275E170F" w14:textId="77777777" w:rsidR="00A60596" w:rsidRPr="00A15D0F" w:rsidRDefault="00A60596" w:rsidP="00A60596">
      <w:pPr>
        <w:shd w:val="clear" w:color="auto" w:fill="FFFFFF"/>
        <w:spacing w:before="100" w:beforeAutospacing="1" w:after="100" w:afterAutospacing="1"/>
        <w:rPr>
          <w:rFonts w:cs="Arial"/>
          <w:color w:val="1A1A1A"/>
          <w:szCs w:val="24"/>
          <w:lang w:eastAsia="en-GB"/>
        </w:rPr>
      </w:pPr>
      <w:r w:rsidRPr="00E02990">
        <w:rPr>
          <w:rFonts w:cs="Arial"/>
          <w:color w:val="1A1A1A"/>
          <w:szCs w:val="24"/>
          <w:lang w:eastAsia="en-GB"/>
        </w:rPr>
        <w:t xml:space="preserve">Meetings will be a forum for open, frank and respectful discussion </w:t>
      </w:r>
      <w:r>
        <w:rPr>
          <w:rFonts w:cs="Arial"/>
          <w:color w:val="1A1A1A"/>
          <w:szCs w:val="24"/>
          <w:lang w:eastAsia="en-GB"/>
        </w:rPr>
        <w:t xml:space="preserve">linked to actions commissioned by the </w:t>
      </w:r>
      <w:proofErr w:type="spellStart"/>
      <w:r>
        <w:rPr>
          <w:rFonts w:cs="Arial"/>
          <w:color w:val="1A1A1A"/>
          <w:szCs w:val="24"/>
          <w:lang w:eastAsia="en-GB"/>
        </w:rPr>
        <w:t>CLDSLG</w:t>
      </w:r>
      <w:proofErr w:type="spellEnd"/>
      <w:r>
        <w:rPr>
          <w:rFonts w:cs="Arial"/>
          <w:color w:val="1A1A1A"/>
          <w:szCs w:val="24"/>
          <w:lang w:eastAsia="en-GB"/>
        </w:rPr>
        <w:t xml:space="preserve">. This includes discussion on group activity, reporting milestones as well as progress of and risks to implementation. This will collectively contribute towards reporting submitted each quarter. </w:t>
      </w:r>
    </w:p>
    <w:p w14:paraId="5FA76D2B" w14:textId="77777777" w:rsidR="00A60596" w:rsidRDefault="00A60596" w:rsidP="00A60596">
      <w:pPr>
        <w:shd w:val="clear" w:color="auto" w:fill="FFFFFF"/>
        <w:spacing w:before="100" w:beforeAutospacing="1" w:after="100" w:afterAutospacing="1"/>
        <w:rPr>
          <w:rFonts w:cs="Arial"/>
          <w:color w:val="1A1A1A"/>
          <w:szCs w:val="24"/>
          <w:lang w:eastAsia="en-GB"/>
        </w:rPr>
      </w:pPr>
      <w:r w:rsidRPr="00E02990">
        <w:rPr>
          <w:rFonts w:cs="Arial"/>
          <w:color w:val="1A1A1A"/>
          <w:szCs w:val="24"/>
          <w:lang w:eastAsia="en-GB"/>
        </w:rPr>
        <w:t>The continuation of the group will be reviewed periodically at the discretion of the</w:t>
      </w:r>
      <w:r>
        <w:rPr>
          <w:rFonts w:cs="Arial"/>
          <w:color w:val="1A1A1A"/>
          <w:szCs w:val="24"/>
          <w:lang w:eastAsia="en-GB"/>
        </w:rPr>
        <w:t xml:space="preserve"> </w:t>
      </w:r>
      <w:proofErr w:type="spellStart"/>
      <w:r>
        <w:rPr>
          <w:rFonts w:cs="Arial"/>
          <w:color w:val="1A1A1A"/>
          <w:szCs w:val="24"/>
          <w:lang w:eastAsia="en-GB"/>
        </w:rPr>
        <w:t>CLDSLG</w:t>
      </w:r>
      <w:proofErr w:type="spellEnd"/>
      <w:r>
        <w:rPr>
          <w:rFonts w:cs="Arial"/>
          <w:color w:val="1A1A1A"/>
          <w:szCs w:val="24"/>
          <w:lang w:eastAsia="en-GB"/>
        </w:rPr>
        <w:t xml:space="preserve">. </w:t>
      </w:r>
    </w:p>
    <w:tbl>
      <w:tblPr>
        <w:tblStyle w:val="TableGrid"/>
        <w:tblW w:w="10229" w:type="dxa"/>
        <w:tblLook w:val="04A0" w:firstRow="1" w:lastRow="0" w:firstColumn="1" w:lastColumn="0" w:noHBand="0" w:noVBand="1"/>
      </w:tblPr>
      <w:tblGrid>
        <w:gridCol w:w="3409"/>
        <w:gridCol w:w="3409"/>
        <w:gridCol w:w="3411"/>
      </w:tblGrid>
      <w:tr w:rsidR="00A60596" w14:paraId="1304E483" w14:textId="77777777" w:rsidTr="00A60596">
        <w:trPr>
          <w:trHeight w:val="298"/>
        </w:trPr>
        <w:tc>
          <w:tcPr>
            <w:tcW w:w="3409" w:type="dxa"/>
            <w:shd w:val="clear" w:color="auto" w:fill="E8E8E8" w:themeFill="background2"/>
          </w:tcPr>
          <w:p w14:paraId="7841813B" w14:textId="77777777" w:rsidR="00A60596" w:rsidRDefault="00A60596" w:rsidP="00073F99">
            <w:pPr>
              <w:spacing w:before="100" w:beforeAutospacing="1" w:after="100" w:afterAutospacing="1"/>
              <w:rPr>
                <w:rFonts w:cs="Arial"/>
                <w:color w:val="1A1A1A"/>
                <w:szCs w:val="24"/>
                <w:lang w:eastAsia="en-GB"/>
              </w:rPr>
            </w:pPr>
            <w:r>
              <w:rPr>
                <w:rFonts w:cs="Arial"/>
                <w:color w:val="1A1A1A"/>
                <w:szCs w:val="24"/>
                <w:lang w:eastAsia="en-GB"/>
              </w:rPr>
              <w:t>Date</w:t>
            </w:r>
          </w:p>
        </w:tc>
        <w:tc>
          <w:tcPr>
            <w:tcW w:w="3409" w:type="dxa"/>
            <w:shd w:val="clear" w:color="auto" w:fill="E8E8E8" w:themeFill="background2"/>
          </w:tcPr>
          <w:p w14:paraId="0407B996" w14:textId="77777777" w:rsidR="00A60596" w:rsidRDefault="00A60596" w:rsidP="00073F99">
            <w:pPr>
              <w:spacing w:before="100" w:beforeAutospacing="1" w:after="100" w:afterAutospacing="1"/>
              <w:rPr>
                <w:rFonts w:cs="Arial"/>
                <w:color w:val="1A1A1A"/>
                <w:szCs w:val="24"/>
                <w:lang w:eastAsia="en-GB"/>
              </w:rPr>
            </w:pPr>
            <w:r>
              <w:rPr>
                <w:rFonts w:cs="Arial"/>
                <w:color w:val="1A1A1A"/>
                <w:szCs w:val="24"/>
                <w:lang w:eastAsia="en-GB"/>
              </w:rPr>
              <w:t>Venue</w:t>
            </w:r>
          </w:p>
        </w:tc>
        <w:tc>
          <w:tcPr>
            <w:tcW w:w="3411" w:type="dxa"/>
            <w:shd w:val="clear" w:color="auto" w:fill="E8E8E8" w:themeFill="background2"/>
          </w:tcPr>
          <w:p w14:paraId="37675A6D" w14:textId="77777777" w:rsidR="00A60596" w:rsidRDefault="00A60596" w:rsidP="00073F99">
            <w:pPr>
              <w:spacing w:before="100" w:beforeAutospacing="1" w:after="100" w:afterAutospacing="1"/>
              <w:rPr>
                <w:rFonts w:cs="Arial"/>
                <w:color w:val="1A1A1A"/>
                <w:szCs w:val="24"/>
                <w:lang w:eastAsia="en-GB"/>
              </w:rPr>
            </w:pPr>
            <w:r>
              <w:rPr>
                <w:rFonts w:cs="Arial"/>
                <w:color w:val="1A1A1A"/>
                <w:szCs w:val="24"/>
                <w:lang w:eastAsia="en-GB"/>
              </w:rPr>
              <w:t>Time</w:t>
            </w:r>
          </w:p>
        </w:tc>
      </w:tr>
      <w:tr w:rsidR="00A60596" w14:paraId="13C6E958" w14:textId="77777777" w:rsidTr="00A60596">
        <w:trPr>
          <w:trHeight w:val="298"/>
        </w:trPr>
        <w:tc>
          <w:tcPr>
            <w:tcW w:w="3409" w:type="dxa"/>
          </w:tcPr>
          <w:p w14:paraId="3DBF320F" w14:textId="77777777" w:rsidR="00A60596" w:rsidRDefault="00A60596" w:rsidP="00073F99">
            <w:pPr>
              <w:spacing w:before="100" w:beforeAutospacing="1" w:after="100" w:afterAutospacing="1"/>
              <w:rPr>
                <w:rFonts w:cs="Arial"/>
                <w:color w:val="1A1A1A"/>
                <w:szCs w:val="24"/>
                <w:lang w:eastAsia="en-GB"/>
              </w:rPr>
            </w:pPr>
            <w:r>
              <w:rPr>
                <w:rFonts w:cs="Arial"/>
                <w:color w:val="1A1A1A"/>
                <w:szCs w:val="24"/>
                <w:lang w:eastAsia="en-GB"/>
              </w:rPr>
              <w:t>01 October 2025</w:t>
            </w:r>
          </w:p>
        </w:tc>
        <w:tc>
          <w:tcPr>
            <w:tcW w:w="3409" w:type="dxa"/>
          </w:tcPr>
          <w:p w14:paraId="6AF03354" w14:textId="77777777" w:rsidR="00A60596" w:rsidRDefault="00A60596" w:rsidP="00073F99">
            <w:pPr>
              <w:spacing w:before="100" w:beforeAutospacing="1" w:after="100" w:afterAutospacing="1"/>
              <w:rPr>
                <w:rFonts w:cs="Arial"/>
                <w:color w:val="1A1A1A"/>
                <w:szCs w:val="24"/>
                <w:lang w:eastAsia="en-GB"/>
              </w:rPr>
            </w:pPr>
            <w:r>
              <w:rPr>
                <w:rFonts w:cs="Arial"/>
                <w:color w:val="1A1A1A"/>
                <w:szCs w:val="24"/>
                <w:lang w:eastAsia="en-GB"/>
              </w:rPr>
              <w:t>MS Teams</w:t>
            </w:r>
          </w:p>
        </w:tc>
        <w:tc>
          <w:tcPr>
            <w:tcW w:w="3411" w:type="dxa"/>
          </w:tcPr>
          <w:p w14:paraId="1BEDFB1B" w14:textId="77777777" w:rsidR="00A60596" w:rsidRDefault="00A60596" w:rsidP="00073F99">
            <w:pPr>
              <w:spacing w:before="100" w:beforeAutospacing="1" w:after="100" w:afterAutospacing="1"/>
              <w:rPr>
                <w:rFonts w:cs="Arial"/>
                <w:color w:val="1A1A1A"/>
                <w:szCs w:val="24"/>
                <w:lang w:eastAsia="en-GB"/>
              </w:rPr>
            </w:pPr>
            <w:r>
              <w:rPr>
                <w:rFonts w:cs="Arial"/>
                <w:color w:val="1A1A1A"/>
                <w:szCs w:val="24"/>
                <w:lang w:eastAsia="en-GB"/>
              </w:rPr>
              <w:t>9.30 to 11.30</w:t>
            </w:r>
          </w:p>
        </w:tc>
      </w:tr>
      <w:tr w:rsidR="00A60596" w14:paraId="5FC4B0F1" w14:textId="77777777" w:rsidTr="00A60596">
        <w:trPr>
          <w:trHeight w:val="298"/>
        </w:trPr>
        <w:tc>
          <w:tcPr>
            <w:tcW w:w="3409" w:type="dxa"/>
          </w:tcPr>
          <w:p w14:paraId="50F280BA" w14:textId="77777777" w:rsidR="00A60596" w:rsidRDefault="00A60596" w:rsidP="00073F99">
            <w:pPr>
              <w:spacing w:before="100" w:beforeAutospacing="1" w:after="100" w:afterAutospacing="1"/>
              <w:rPr>
                <w:rFonts w:cs="Arial"/>
                <w:color w:val="1A1A1A"/>
                <w:szCs w:val="24"/>
                <w:lang w:eastAsia="en-GB"/>
              </w:rPr>
            </w:pPr>
            <w:r>
              <w:rPr>
                <w:rFonts w:cs="Arial"/>
                <w:color w:val="1A1A1A"/>
                <w:szCs w:val="24"/>
                <w:lang w:eastAsia="en-GB"/>
              </w:rPr>
              <w:t>20 November 2025</w:t>
            </w:r>
          </w:p>
        </w:tc>
        <w:tc>
          <w:tcPr>
            <w:tcW w:w="3409" w:type="dxa"/>
          </w:tcPr>
          <w:p w14:paraId="02413C69" w14:textId="77777777" w:rsidR="00A60596" w:rsidRDefault="00A60596" w:rsidP="00073F99">
            <w:pPr>
              <w:spacing w:before="100" w:beforeAutospacing="1" w:after="100" w:afterAutospacing="1"/>
              <w:rPr>
                <w:rFonts w:cs="Arial"/>
                <w:color w:val="1A1A1A"/>
                <w:szCs w:val="24"/>
                <w:lang w:eastAsia="en-GB"/>
              </w:rPr>
            </w:pPr>
            <w:r>
              <w:rPr>
                <w:rFonts w:cs="Arial"/>
                <w:color w:val="1A1A1A"/>
                <w:szCs w:val="24"/>
                <w:lang w:eastAsia="en-GB"/>
              </w:rPr>
              <w:t>The Optima, Glasgow</w:t>
            </w:r>
          </w:p>
        </w:tc>
        <w:tc>
          <w:tcPr>
            <w:tcW w:w="3411" w:type="dxa"/>
          </w:tcPr>
          <w:p w14:paraId="1BB73DA5" w14:textId="77777777" w:rsidR="00A60596" w:rsidRDefault="00A60596" w:rsidP="00073F99">
            <w:pPr>
              <w:spacing w:before="100" w:beforeAutospacing="1" w:after="100" w:afterAutospacing="1"/>
              <w:rPr>
                <w:rFonts w:cs="Arial"/>
                <w:color w:val="1A1A1A"/>
                <w:szCs w:val="24"/>
                <w:lang w:eastAsia="en-GB"/>
              </w:rPr>
            </w:pPr>
            <w:r>
              <w:rPr>
                <w:rFonts w:cs="Arial"/>
                <w:color w:val="1A1A1A"/>
                <w:szCs w:val="24"/>
                <w:lang w:eastAsia="en-GB"/>
              </w:rPr>
              <w:t>10.00 am to 3.00 pm</w:t>
            </w:r>
          </w:p>
        </w:tc>
      </w:tr>
      <w:tr w:rsidR="00A60596" w14:paraId="12262801" w14:textId="77777777" w:rsidTr="00A60596">
        <w:trPr>
          <w:trHeight w:val="298"/>
        </w:trPr>
        <w:tc>
          <w:tcPr>
            <w:tcW w:w="3409" w:type="dxa"/>
          </w:tcPr>
          <w:p w14:paraId="17C501C4" w14:textId="77777777" w:rsidR="00A60596" w:rsidRDefault="00A60596" w:rsidP="00073F99">
            <w:pPr>
              <w:spacing w:before="100" w:beforeAutospacing="1" w:after="100" w:afterAutospacing="1"/>
              <w:rPr>
                <w:rFonts w:cs="Arial"/>
                <w:color w:val="1A1A1A"/>
                <w:szCs w:val="24"/>
                <w:lang w:eastAsia="en-GB"/>
              </w:rPr>
            </w:pPr>
            <w:r>
              <w:rPr>
                <w:rFonts w:cs="Arial"/>
                <w:color w:val="1A1A1A"/>
                <w:szCs w:val="24"/>
                <w:lang w:eastAsia="en-GB"/>
              </w:rPr>
              <w:t>21 January 2026</w:t>
            </w:r>
          </w:p>
        </w:tc>
        <w:tc>
          <w:tcPr>
            <w:tcW w:w="3409" w:type="dxa"/>
          </w:tcPr>
          <w:p w14:paraId="7BE18B79" w14:textId="77777777" w:rsidR="00A60596" w:rsidRDefault="00A60596" w:rsidP="00073F99">
            <w:pPr>
              <w:spacing w:before="100" w:beforeAutospacing="1" w:after="100" w:afterAutospacing="1"/>
              <w:rPr>
                <w:rFonts w:cs="Arial"/>
                <w:color w:val="1A1A1A"/>
                <w:szCs w:val="24"/>
                <w:lang w:eastAsia="en-GB"/>
              </w:rPr>
            </w:pPr>
            <w:r>
              <w:rPr>
                <w:rFonts w:cs="Arial"/>
                <w:color w:val="1A1A1A"/>
                <w:szCs w:val="24"/>
                <w:lang w:eastAsia="en-GB"/>
              </w:rPr>
              <w:t>The Optima, Glasgow</w:t>
            </w:r>
          </w:p>
        </w:tc>
        <w:tc>
          <w:tcPr>
            <w:tcW w:w="3411" w:type="dxa"/>
          </w:tcPr>
          <w:p w14:paraId="16B0A7E8" w14:textId="77777777" w:rsidR="00A60596" w:rsidRDefault="00A60596" w:rsidP="00073F99">
            <w:pPr>
              <w:spacing w:before="100" w:beforeAutospacing="1" w:after="100" w:afterAutospacing="1"/>
              <w:rPr>
                <w:rFonts w:cs="Arial"/>
                <w:color w:val="1A1A1A"/>
                <w:szCs w:val="24"/>
                <w:lang w:eastAsia="en-GB"/>
              </w:rPr>
            </w:pPr>
            <w:r>
              <w:rPr>
                <w:rFonts w:cs="Arial"/>
                <w:color w:val="1A1A1A"/>
                <w:szCs w:val="24"/>
                <w:lang w:eastAsia="en-GB"/>
              </w:rPr>
              <w:t>10.00 am to 3.00 pm</w:t>
            </w:r>
          </w:p>
        </w:tc>
      </w:tr>
      <w:tr w:rsidR="00A60596" w14:paraId="02ADA0EA" w14:textId="77777777" w:rsidTr="00A60596">
        <w:trPr>
          <w:trHeight w:val="298"/>
        </w:trPr>
        <w:tc>
          <w:tcPr>
            <w:tcW w:w="3409" w:type="dxa"/>
          </w:tcPr>
          <w:p w14:paraId="5CD97518" w14:textId="77777777" w:rsidR="00A60596" w:rsidRDefault="00A60596" w:rsidP="00073F99">
            <w:pPr>
              <w:spacing w:before="100" w:beforeAutospacing="1" w:after="100" w:afterAutospacing="1"/>
              <w:rPr>
                <w:rFonts w:cs="Arial"/>
                <w:color w:val="1A1A1A"/>
                <w:szCs w:val="24"/>
                <w:lang w:eastAsia="en-GB"/>
              </w:rPr>
            </w:pPr>
            <w:r>
              <w:rPr>
                <w:rFonts w:cs="Arial"/>
                <w:color w:val="1A1A1A"/>
                <w:szCs w:val="24"/>
                <w:lang w:eastAsia="en-GB"/>
              </w:rPr>
              <w:t>23 March 2026</w:t>
            </w:r>
          </w:p>
        </w:tc>
        <w:tc>
          <w:tcPr>
            <w:tcW w:w="3409" w:type="dxa"/>
          </w:tcPr>
          <w:p w14:paraId="1D6E058B" w14:textId="77777777" w:rsidR="00A60596" w:rsidRDefault="00A60596" w:rsidP="00073F99">
            <w:pPr>
              <w:spacing w:before="100" w:beforeAutospacing="1" w:after="100" w:afterAutospacing="1"/>
              <w:rPr>
                <w:rFonts w:cs="Arial"/>
                <w:color w:val="1A1A1A"/>
                <w:szCs w:val="24"/>
                <w:lang w:eastAsia="en-GB"/>
              </w:rPr>
            </w:pPr>
            <w:r>
              <w:rPr>
                <w:rFonts w:cs="Arial"/>
                <w:color w:val="1A1A1A"/>
                <w:szCs w:val="24"/>
                <w:lang w:eastAsia="en-GB"/>
              </w:rPr>
              <w:t>The Optima, Glasgow</w:t>
            </w:r>
          </w:p>
        </w:tc>
        <w:tc>
          <w:tcPr>
            <w:tcW w:w="3411" w:type="dxa"/>
          </w:tcPr>
          <w:p w14:paraId="20D76796" w14:textId="77777777" w:rsidR="00A60596" w:rsidRDefault="00A60596" w:rsidP="00073F99">
            <w:pPr>
              <w:spacing w:before="100" w:beforeAutospacing="1" w:after="100" w:afterAutospacing="1"/>
              <w:rPr>
                <w:rFonts w:cs="Arial"/>
                <w:color w:val="1A1A1A"/>
                <w:szCs w:val="24"/>
                <w:lang w:eastAsia="en-GB"/>
              </w:rPr>
            </w:pPr>
            <w:r>
              <w:rPr>
                <w:rFonts w:cs="Arial"/>
                <w:color w:val="1A1A1A"/>
                <w:szCs w:val="24"/>
                <w:lang w:eastAsia="en-GB"/>
              </w:rPr>
              <w:t>10.00 am to 3.00 pm</w:t>
            </w:r>
          </w:p>
        </w:tc>
      </w:tr>
      <w:tr w:rsidR="00A60596" w14:paraId="45A59E94" w14:textId="77777777" w:rsidTr="00A60596">
        <w:trPr>
          <w:trHeight w:val="298"/>
        </w:trPr>
        <w:tc>
          <w:tcPr>
            <w:tcW w:w="3409" w:type="dxa"/>
          </w:tcPr>
          <w:p w14:paraId="5A02E60E" w14:textId="77777777" w:rsidR="00A60596" w:rsidRDefault="00A60596" w:rsidP="00073F99">
            <w:pPr>
              <w:spacing w:before="100" w:beforeAutospacing="1" w:after="100" w:afterAutospacing="1"/>
              <w:rPr>
                <w:rFonts w:cs="Arial"/>
                <w:color w:val="1A1A1A"/>
                <w:szCs w:val="24"/>
                <w:lang w:eastAsia="en-GB"/>
              </w:rPr>
            </w:pPr>
            <w:r>
              <w:rPr>
                <w:rFonts w:cs="Arial"/>
                <w:color w:val="1A1A1A"/>
                <w:szCs w:val="24"/>
                <w:lang w:eastAsia="en-GB"/>
              </w:rPr>
              <w:t>20 May 2026</w:t>
            </w:r>
          </w:p>
        </w:tc>
        <w:tc>
          <w:tcPr>
            <w:tcW w:w="3409" w:type="dxa"/>
          </w:tcPr>
          <w:p w14:paraId="3C409801" w14:textId="77777777" w:rsidR="00A60596" w:rsidRDefault="00A60596" w:rsidP="00073F99">
            <w:pPr>
              <w:spacing w:before="100" w:beforeAutospacing="1" w:after="100" w:afterAutospacing="1"/>
              <w:rPr>
                <w:rFonts w:cs="Arial"/>
                <w:color w:val="1A1A1A"/>
                <w:szCs w:val="24"/>
                <w:lang w:eastAsia="en-GB"/>
              </w:rPr>
            </w:pPr>
            <w:r>
              <w:rPr>
                <w:rFonts w:cs="Arial"/>
                <w:color w:val="1A1A1A"/>
                <w:szCs w:val="24"/>
                <w:lang w:eastAsia="en-GB"/>
              </w:rPr>
              <w:t>The Optima, Glasgow</w:t>
            </w:r>
          </w:p>
        </w:tc>
        <w:tc>
          <w:tcPr>
            <w:tcW w:w="3411" w:type="dxa"/>
          </w:tcPr>
          <w:p w14:paraId="151444F1" w14:textId="77777777" w:rsidR="00A60596" w:rsidRDefault="00A60596" w:rsidP="00073F99">
            <w:pPr>
              <w:spacing w:before="100" w:beforeAutospacing="1" w:after="100" w:afterAutospacing="1"/>
              <w:rPr>
                <w:rFonts w:cs="Arial"/>
                <w:color w:val="1A1A1A"/>
                <w:szCs w:val="24"/>
                <w:lang w:eastAsia="en-GB"/>
              </w:rPr>
            </w:pPr>
            <w:r>
              <w:rPr>
                <w:rFonts w:cs="Arial"/>
                <w:color w:val="1A1A1A"/>
                <w:szCs w:val="24"/>
                <w:lang w:eastAsia="en-GB"/>
              </w:rPr>
              <w:t>10.00 am to 3.00 pm</w:t>
            </w:r>
          </w:p>
        </w:tc>
      </w:tr>
    </w:tbl>
    <w:p w14:paraId="6A6F9292" w14:textId="77777777" w:rsidR="00A60596" w:rsidRPr="00E02990" w:rsidRDefault="00A60596" w:rsidP="00A60596">
      <w:pPr>
        <w:shd w:val="clear" w:color="auto" w:fill="FFFFFF"/>
        <w:spacing w:before="100" w:beforeAutospacing="1" w:after="100" w:afterAutospacing="1"/>
        <w:rPr>
          <w:rFonts w:cs="Arial"/>
          <w:color w:val="1A1A1A"/>
          <w:szCs w:val="24"/>
          <w:lang w:eastAsia="en-GB"/>
        </w:rPr>
      </w:pPr>
      <w:r>
        <w:rPr>
          <w:rFonts w:cs="Arial"/>
          <w:color w:val="1A1A1A"/>
          <w:szCs w:val="24"/>
          <w:lang w:eastAsia="en-GB"/>
        </w:rPr>
        <w:t>Additional dates will be agreed by the group as the work progresses.</w:t>
      </w:r>
    </w:p>
    <w:p w14:paraId="5556D06B" w14:textId="77777777" w:rsidR="00A60596" w:rsidRPr="00E02990" w:rsidRDefault="00A60596" w:rsidP="00A60596">
      <w:pPr>
        <w:numPr>
          <w:ilvl w:val="0"/>
          <w:numId w:val="2"/>
        </w:numPr>
        <w:shd w:val="clear" w:color="auto" w:fill="FFFFFF"/>
        <w:spacing w:before="100" w:beforeAutospacing="1" w:after="100" w:afterAutospacing="1"/>
        <w:outlineLvl w:val="2"/>
        <w:rPr>
          <w:rFonts w:cs="Arial"/>
          <w:b/>
          <w:bCs/>
          <w:color w:val="1A1A1A"/>
          <w:szCs w:val="24"/>
          <w:lang w:eastAsia="en-GB"/>
        </w:rPr>
      </w:pPr>
      <w:r w:rsidRPr="00E02990">
        <w:rPr>
          <w:rFonts w:cs="Arial"/>
          <w:b/>
          <w:bCs/>
          <w:color w:val="1A1A1A"/>
          <w:szCs w:val="24"/>
          <w:lang w:eastAsia="en-GB"/>
        </w:rPr>
        <w:t>Decisions of the group</w:t>
      </w:r>
    </w:p>
    <w:p w14:paraId="7E86697E" w14:textId="77777777" w:rsidR="00A60596" w:rsidRPr="00E02990" w:rsidRDefault="00A60596" w:rsidP="00A60596">
      <w:pPr>
        <w:shd w:val="clear" w:color="auto" w:fill="FFFFFF"/>
        <w:spacing w:before="100" w:beforeAutospacing="1" w:after="100" w:afterAutospacing="1"/>
        <w:rPr>
          <w:rFonts w:cs="Arial"/>
          <w:color w:val="1A1A1A"/>
          <w:szCs w:val="24"/>
          <w:lang w:eastAsia="en-GB"/>
        </w:rPr>
      </w:pPr>
      <w:r w:rsidRPr="00E02990">
        <w:rPr>
          <w:rFonts w:cs="Arial"/>
          <w:color w:val="1A1A1A"/>
          <w:szCs w:val="24"/>
          <w:lang w:eastAsia="en-GB"/>
        </w:rPr>
        <w:t xml:space="preserve">As an </w:t>
      </w:r>
      <w:r>
        <w:rPr>
          <w:rFonts w:cs="Arial"/>
          <w:color w:val="1A1A1A"/>
          <w:szCs w:val="24"/>
          <w:lang w:eastAsia="en-GB"/>
        </w:rPr>
        <w:t xml:space="preserve">outcomes </w:t>
      </w:r>
      <w:r w:rsidRPr="00E02990">
        <w:rPr>
          <w:rFonts w:cs="Arial"/>
          <w:color w:val="1A1A1A"/>
          <w:szCs w:val="24"/>
          <w:lang w:eastAsia="en-GB"/>
        </w:rPr>
        <w:t>focused group, the chair of the meeting will encourage all views and seek to ensure that decisions are informed by a sufficient breadth of discussion.</w:t>
      </w:r>
    </w:p>
    <w:p w14:paraId="0589F1B3" w14:textId="77777777" w:rsidR="00A60596" w:rsidRDefault="00A60596" w:rsidP="00A60596">
      <w:pPr>
        <w:shd w:val="clear" w:color="auto" w:fill="FFFFFF"/>
        <w:spacing w:before="100" w:beforeAutospacing="1" w:after="100" w:afterAutospacing="1"/>
        <w:rPr>
          <w:rFonts w:cs="Arial"/>
          <w:color w:val="1A1A1A"/>
          <w:szCs w:val="24"/>
          <w:lang w:eastAsia="en-GB"/>
        </w:rPr>
      </w:pPr>
      <w:r w:rsidRPr="00E02990">
        <w:rPr>
          <w:rFonts w:cs="Arial"/>
          <w:color w:val="1A1A1A"/>
          <w:szCs w:val="24"/>
          <w:lang w:eastAsia="en-GB"/>
        </w:rPr>
        <w:t xml:space="preserve">The group will be subject to collective responsibility. Where the group had made a decision, members of the group </w:t>
      </w:r>
      <w:r>
        <w:rPr>
          <w:rFonts w:cs="Arial"/>
          <w:color w:val="1A1A1A"/>
          <w:szCs w:val="24"/>
          <w:lang w:eastAsia="en-GB"/>
        </w:rPr>
        <w:t>will</w:t>
      </w:r>
      <w:r w:rsidRPr="00E02990">
        <w:rPr>
          <w:rFonts w:cs="Arial"/>
          <w:color w:val="1A1A1A"/>
          <w:szCs w:val="24"/>
          <w:lang w:eastAsia="en-GB"/>
        </w:rPr>
        <w:t xml:space="preserve"> own the decision publicly.</w:t>
      </w:r>
    </w:p>
    <w:p w14:paraId="73DC73DE" w14:textId="77777777" w:rsidR="00A60596" w:rsidRPr="00E02990" w:rsidRDefault="00A60596" w:rsidP="00A60596">
      <w:pPr>
        <w:numPr>
          <w:ilvl w:val="0"/>
          <w:numId w:val="2"/>
        </w:numPr>
        <w:shd w:val="clear" w:color="auto" w:fill="FFFFFF"/>
        <w:spacing w:before="100" w:beforeAutospacing="1" w:after="100" w:afterAutospacing="1"/>
        <w:outlineLvl w:val="2"/>
        <w:rPr>
          <w:rFonts w:cs="Arial"/>
          <w:b/>
          <w:bCs/>
          <w:color w:val="1A1A1A"/>
          <w:szCs w:val="24"/>
          <w:lang w:eastAsia="en-GB"/>
        </w:rPr>
      </w:pPr>
      <w:r w:rsidRPr="00E02990">
        <w:rPr>
          <w:rFonts w:cs="Arial"/>
          <w:b/>
          <w:bCs/>
          <w:color w:val="1A1A1A"/>
          <w:szCs w:val="24"/>
          <w:lang w:eastAsia="en-GB"/>
        </w:rPr>
        <w:t>Confidentiality</w:t>
      </w:r>
    </w:p>
    <w:p w14:paraId="6B5612E4" w14:textId="77777777" w:rsidR="00A60596" w:rsidRPr="00E02990" w:rsidRDefault="00A60596" w:rsidP="00A60596">
      <w:pPr>
        <w:shd w:val="clear" w:color="auto" w:fill="FFFFFF"/>
        <w:spacing w:before="100" w:beforeAutospacing="1" w:after="100" w:afterAutospacing="1"/>
        <w:rPr>
          <w:rFonts w:cs="Arial"/>
          <w:color w:val="1A1A1A"/>
          <w:szCs w:val="24"/>
          <w:lang w:eastAsia="en-GB"/>
        </w:rPr>
      </w:pPr>
      <w:r w:rsidRPr="00E02990">
        <w:rPr>
          <w:rFonts w:cs="Arial"/>
          <w:color w:val="1A1A1A"/>
          <w:szCs w:val="24"/>
          <w:lang w:eastAsia="en-GB"/>
        </w:rPr>
        <w:t>Meeting papers and discussions are confidential unless specifically noted otherwise. No papers or information about discussions or views expressed in meetings will be shared with third parties unless explicitly agreed. This includes responding to media enquiries.</w:t>
      </w:r>
    </w:p>
    <w:p w14:paraId="601FAFC9" w14:textId="77777777" w:rsidR="00A60596" w:rsidRPr="00E02990" w:rsidRDefault="00A60596" w:rsidP="00A60596">
      <w:pPr>
        <w:shd w:val="clear" w:color="auto" w:fill="FFFFFF"/>
        <w:spacing w:before="100" w:beforeAutospacing="1" w:after="100" w:afterAutospacing="1"/>
        <w:rPr>
          <w:rFonts w:cs="Arial"/>
          <w:color w:val="1A1A1A"/>
          <w:szCs w:val="24"/>
          <w:lang w:eastAsia="en-GB"/>
        </w:rPr>
      </w:pPr>
      <w:r w:rsidRPr="00E02990">
        <w:rPr>
          <w:rFonts w:cs="Arial"/>
          <w:color w:val="1A1A1A"/>
          <w:szCs w:val="24"/>
          <w:lang w:eastAsia="en-GB"/>
        </w:rPr>
        <w:t>Where there is a requirement for the chairs or members to report on the work of the group, the confidential nature of discussions will be respected.</w:t>
      </w:r>
    </w:p>
    <w:p w14:paraId="3AA78EB5" w14:textId="77777777" w:rsidR="00A60596" w:rsidRPr="00E02990" w:rsidRDefault="00A60596" w:rsidP="00A60596">
      <w:pPr>
        <w:numPr>
          <w:ilvl w:val="0"/>
          <w:numId w:val="2"/>
        </w:numPr>
        <w:shd w:val="clear" w:color="auto" w:fill="FFFFFF"/>
        <w:spacing w:before="100" w:beforeAutospacing="1" w:after="100" w:afterAutospacing="1"/>
        <w:outlineLvl w:val="2"/>
        <w:rPr>
          <w:rFonts w:cs="Arial"/>
          <w:b/>
          <w:bCs/>
          <w:color w:val="1A1A1A"/>
          <w:szCs w:val="24"/>
          <w:lang w:eastAsia="en-GB"/>
        </w:rPr>
      </w:pPr>
      <w:r w:rsidRPr="00E02990">
        <w:rPr>
          <w:rFonts w:cs="Arial"/>
          <w:b/>
          <w:bCs/>
          <w:color w:val="1A1A1A"/>
          <w:szCs w:val="24"/>
          <w:lang w:eastAsia="en-GB"/>
        </w:rPr>
        <w:lastRenderedPageBreak/>
        <w:t>Keeping stakeholders informed</w:t>
      </w:r>
    </w:p>
    <w:p w14:paraId="491A83AE" w14:textId="77777777" w:rsidR="00A60596" w:rsidRPr="00E02990" w:rsidRDefault="00A60596" w:rsidP="00A60596">
      <w:pPr>
        <w:shd w:val="clear" w:color="auto" w:fill="FFFFFF"/>
        <w:spacing w:before="100" w:beforeAutospacing="1" w:after="100" w:afterAutospacing="1"/>
        <w:rPr>
          <w:rFonts w:cs="Arial"/>
          <w:color w:val="1A1A1A"/>
          <w:szCs w:val="24"/>
          <w:lang w:eastAsia="en-GB"/>
        </w:rPr>
      </w:pPr>
      <w:r>
        <w:rPr>
          <w:rFonts w:cs="Arial"/>
          <w:color w:val="1A1A1A"/>
          <w:szCs w:val="24"/>
          <w:lang w:eastAsia="en-GB"/>
        </w:rPr>
        <w:t xml:space="preserve">The group’s activity will be reported in line with the </w:t>
      </w:r>
      <w:proofErr w:type="spellStart"/>
      <w:r>
        <w:rPr>
          <w:rFonts w:cs="Arial"/>
          <w:color w:val="1A1A1A"/>
          <w:szCs w:val="24"/>
          <w:lang w:eastAsia="en-GB"/>
        </w:rPr>
        <w:t>CLDSLG</w:t>
      </w:r>
      <w:proofErr w:type="spellEnd"/>
      <w:r>
        <w:rPr>
          <w:rFonts w:cs="Arial"/>
          <w:color w:val="1A1A1A"/>
          <w:szCs w:val="24"/>
          <w:lang w:eastAsia="en-GB"/>
        </w:rPr>
        <w:t xml:space="preserve"> reporting arrangements. Following each meeting of the group, the Chair will issue a summary that can be shared by group members with their colleagues and other stakeholders. This will be complimentary to the messaging shared by the Strategic Leadership Group through the communique’s posted to the Scottish Government website.</w:t>
      </w:r>
    </w:p>
    <w:p w14:paraId="193A8075" w14:textId="77777777" w:rsidR="00A60596" w:rsidRPr="00E02990" w:rsidRDefault="00A60596" w:rsidP="00A60596">
      <w:pPr>
        <w:numPr>
          <w:ilvl w:val="0"/>
          <w:numId w:val="2"/>
        </w:numPr>
        <w:shd w:val="clear" w:color="auto" w:fill="FFFFFF"/>
        <w:spacing w:before="100" w:beforeAutospacing="1" w:after="100" w:afterAutospacing="1"/>
        <w:outlineLvl w:val="2"/>
        <w:rPr>
          <w:rFonts w:cs="Arial"/>
          <w:b/>
          <w:bCs/>
          <w:color w:val="1A1A1A"/>
          <w:szCs w:val="24"/>
          <w:lang w:eastAsia="en-GB"/>
        </w:rPr>
      </w:pPr>
      <w:r w:rsidRPr="00E02990">
        <w:rPr>
          <w:rFonts w:cs="Arial"/>
          <w:b/>
          <w:bCs/>
          <w:color w:val="1A1A1A"/>
          <w:szCs w:val="24"/>
          <w:lang w:eastAsia="en-GB"/>
        </w:rPr>
        <w:t>Secretariat</w:t>
      </w:r>
    </w:p>
    <w:p w14:paraId="745EBE99" w14:textId="77777777" w:rsidR="00A60596" w:rsidRPr="00E02990" w:rsidRDefault="00A60596" w:rsidP="00A60596">
      <w:pPr>
        <w:shd w:val="clear" w:color="auto" w:fill="FFFFFF"/>
        <w:spacing w:before="100" w:beforeAutospacing="1" w:after="100" w:afterAutospacing="1"/>
        <w:rPr>
          <w:rFonts w:cs="Arial"/>
          <w:color w:val="1A1A1A"/>
          <w:szCs w:val="24"/>
          <w:lang w:eastAsia="en-GB"/>
        </w:rPr>
      </w:pPr>
      <w:r w:rsidRPr="00E02990">
        <w:rPr>
          <w:rFonts w:cs="Arial"/>
          <w:color w:val="1A1A1A"/>
          <w:szCs w:val="24"/>
          <w:lang w:eastAsia="en-GB"/>
        </w:rPr>
        <w:t xml:space="preserve">Secretariat will be provided by </w:t>
      </w:r>
      <w:r>
        <w:rPr>
          <w:rFonts w:cs="Arial"/>
          <w:color w:val="1A1A1A"/>
          <w:szCs w:val="24"/>
          <w:lang w:eastAsia="en-GB"/>
        </w:rPr>
        <w:t xml:space="preserve">the CLD Standards Council. </w:t>
      </w:r>
    </w:p>
    <w:p w14:paraId="71C2F954" w14:textId="77777777" w:rsidR="00A60596" w:rsidRPr="00E02990" w:rsidRDefault="00A60596" w:rsidP="00A60596">
      <w:pPr>
        <w:numPr>
          <w:ilvl w:val="0"/>
          <w:numId w:val="2"/>
        </w:numPr>
        <w:shd w:val="clear" w:color="auto" w:fill="FFFFFF"/>
        <w:spacing w:before="100" w:beforeAutospacing="1" w:after="100" w:afterAutospacing="1"/>
        <w:outlineLvl w:val="2"/>
        <w:rPr>
          <w:rFonts w:cs="Arial"/>
          <w:b/>
          <w:bCs/>
          <w:color w:val="1A1A1A"/>
          <w:szCs w:val="24"/>
          <w:lang w:eastAsia="en-GB"/>
        </w:rPr>
      </w:pPr>
      <w:r w:rsidRPr="00E02990">
        <w:rPr>
          <w:rFonts w:cs="Arial"/>
          <w:b/>
          <w:bCs/>
          <w:color w:val="1A1A1A"/>
          <w:szCs w:val="24"/>
          <w:lang w:eastAsia="en-GB"/>
        </w:rPr>
        <w:t>Meeting papers</w:t>
      </w:r>
    </w:p>
    <w:p w14:paraId="5FE3EE32" w14:textId="77777777" w:rsidR="00A60596" w:rsidRDefault="00A60596" w:rsidP="00A60596">
      <w:pPr>
        <w:shd w:val="clear" w:color="auto" w:fill="FFFFFF"/>
        <w:spacing w:before="100" w:beforeAutospacing="1" w:after="100" w:afterAutospacing="1"/>
        <w:rPr>
          <w:rFonts w:cs="Arial"/>
          <w:color w:val="1A1A1A"/>
          <w:szCs w:val="24"/>
          <w:lang w:eastAsia="en-GB"/>
        </w:rPr>
      </w:pPr>
      <w:r w:rsidRPr="00E02990">
        <w:rPr>
          <w:rFonts w:cs="Arial"/>
          <w:color w:val="1A1A1A"/>
          <w:szCs w:val="24"/>
          <w:lang w:eastAsia="en-GB"/>
        </w:rPr>
        <w:t xml:space="preserve">The secretariat will circulate an agenda, an action log and other meeting papers to members in advance of the meeting. Members may request items or papers to be included on the agenda ahead of the meeting. The agenda will be </w:t>
      </w:r>
      <w:r>
        <w:rPr>
          <w:rFonts w:cs="Arial"/>
          <w:color w:val="1A1A1A"/>
          <w:szCs w:val="24"/>
          <w:lang w:eastAsia="en-GB"/>
        </w:rPr>
        <w:t xml:space="preserve">informed </w:t>
      </w:r>
      <w:r w:rsidRPr="00E02990">
        <w:rPr>
          <w:rFonts w:cs="Arial"/>
          <w:color w:val="1A1A1A"/>
          <w:szCs w:val="24"/>
          <w:lang w:eastAsia="en-GB"/>
        </w:rPr>
        <w:t xml:space="preserve"> by the </w:t>
      </w:r>
      <w:r>
        <w:rPr>
          <w:rFonts w:cs="Arial"/>
          <w:color w:val="1A1A1A"/>
          <w:szCs w:val="24"/>
          <w:lang w:eastAsia="en-GB"/>
        </w:rPr>
        <w:t>C</w:t>
      </w:r>
      <w:r w:rsidRPr="00E02990">
        <w:rPr>
          <w:rFonts w:cs="Arial"/>
          <w:color w:val="1A1A1A"/>
          <w:szCs w:val="24"/>
          <w:lang w:eastAsia="en-GB"/>
        </w:rPr>
        <w:t>hair</w:t>
      </w:r>
      <w:r>
        <w:rPr>
          <w:rFonts w:cs="Arial"/>
          <w:color w:val="1A1A1A"/>
          <w:szCs w:val="24"/>
          <w:lang w:eastAsia="en-GB"/>
        </w:rPr>
        <w:t xml:space="preserve"> and lead officer and </w:t>
      </w:r>
      <w:r w:rsidRPr="00E02990">
        <w:rPr>
          <w:rFonts w:cs="Arial"/>
          <w:color w:val="1A1A1A"/>
          <w:szCs w:val="24"/>
          <w:lang w:eastAsia="en-GB"/>
        </w:rPr>
        <w:t>will normally be issued one week in advance of the meeting.</w:t>
      </w:r>
    </w:p>
    <w:p w14:paraId="4635D68B" w14:textId="77777777" w:rsidR="00A60596" w:rsidRPr="00DE2AEC" w:rsidRDefault="00A60596" w:rsidP="00A60596">
      <w:pPr>
        <w:shd w:val="clear" w:color="auto" w:fill="FFFFFF"/>
        <w:spacing w:before="100" w:beforeAutospacing="1" w:after="100" w:afterAutospacing="1"/>
        <w:rPr>
          <w:rFonts w:cs="Arial"/>
          <w:szCs w:val="24"/>
          <w:lang w:eastAsia="en-GB"/>
        </w:rPr>
      </w:pPr>
      <w:r>
        <w:rPr>
          <w:rFonts w:cs="Arial"/>
          <w:szCs w:val="24"/>
          <w:lang w:eastAsia="en-GB"/>
        </w:rPr>
        <w:t xml:space="preserve">Members of the group are expected to prepare appropriately for group meetings by reading the papers in advance and replying to any correspondence sent by the group secretariat in a timely manner. </w:t>
      </w:r>
    </w:p>
    <w:p w14:paraId="1A747F4B" w14:textId="77777777" w:rsidR="00A60596" w:rsidRPr="00E02990" w:rsidRDefault="00A60596" w:rsidP="00A60596">
      <w:pPr>
        <w:numPr>
          <w:ilvl w:val="0"/>
          <w:numId w:val="2"/>
        </w:numPr>
        <w:shd w:val="clear" w:color="auto" w:fill="FFFFFF"/>
        <w:spacing w:before="100" w:beforeAutospacing="1" w:after="100" w:afterAutospacing="1"/>
        <w:outlineLvl w:val="2"/>
        <w:rPr>
          <w:rFonts w:cs="Arial"/>
          <w:b/>
          <w:bCs/>
          <w:color w:val="1A1A1A"/>
          <w:szCs w:val="24"/>
          <w:lang w:eastAsia="en-GB"/>
        </w:rPr>
      </w:pPr>
      <w:r w:rsidRPr="00E02990">
        <w:rPr>
          <w:rFonts w:cs="Arial"/>
          <w:b/>
          <w:bCs/>
          <w:color w:val="1A1A1A"/>
          <w:szCs w:val="24"/>
          <w:lang w:eastAsia="en-GB"/>
        </w:rPr>
        <w:t>Status of the terms of reference</w:t>
      </w:r>
    </w:p>
    <w:p w14:paraId="02443033" w14:textId="77777777" w:rsidR="00A60596" w:rsidRPr="00B60928" w:rsidRDefault="00A60596" w:rsidP="00A60596">
      <w:pPr>
        <w:shd w:val="clear" w:color="auto" w:fill="FFFFFF"/>
        <w:spacing w:before="100" w:beforeAutospacing="1" w:after="100" w:afterAutospacing="1"/>
        <w:rPr>
          <w:rFonts w:cs="Arial"/>
          <w:color w:val="1A1A1A"/>
          <w:szCs w:val="24"/>
          <w:lang w:eastAsia="en-GB"/>
        </w:rPr>
      </w:pPr>
      <w:r w:rsidRPr="00E02990">
        <w:rPr>
          <w:rFonts w:cs="Arial"/>
          <w:color w:val="1A1A1A"/>
          <w:szCs w:val="24"/>
          <w:lang w:eastAsia="en-GB"/>
        </w:rPr>
        <w:t xml:space="preserve">The terms of reference is an agreement between the </w:t>
      </w:r>
      <w:proofErr w:type="spellStart"/>
      <w:r>
        <w:rPr>
          <w:rFonts w:cs="Arial"/>
          <w:color w:val="1A1A1A"/>
          <w:szCs w:val="24"/>
          <w:lang w:eastAsia="en-GB"/>
        </w:rPr>
        <w:t>CLDSLG</w:t>
      </w:r>
      <w:proofErr w:type="spellEnd"/>
      <w:r>
        <w:rPr>
          <w:rFonts w:cs="Arial"/>
          <w:color w:val="1A1A1A"/>
          <w:szCs w:val="24"/>
          <w:lang w:eastAsia="en-GB"/>
        </w:rPr>
        <w:t xml:space="preserve"> </w:t>
      </w:r>
      <w:r w:rsidRPr="00E02990">
        <w:rPr>
          <w:rFonts w:cs="Arial"/>
          <w:color w:val="1A1A1A"/>
          <w:szCs w:val="24"/>
          <w:lang w:eastAsia="en-GB"/>
        </w:rPr>
        <w:t xml:space="preserve">and members of the </w:t>
      </w:r>
      <w:r>
        <w:rPr>
          <w:rFonts w:cs="Arial"/>
          <w:color w:val="1A1A1A"/>
          <w:szCs w:val="24"/>
          <w:lang w:eastAsia="en-GB"/>
        </w:rPr>
        <w:t>Recommendation 5.2 Working Group</w:t>
      </w:r>
      <w:r w:rsidRPr="00E02990">
        <w:rPr>
          <w:rFonts w:cs="Arial"/>
          <w:color w:val="1A1A1A"/>
          <w:szCs w:val="24"/>
          <w:lang w:eastAsia="en-GB"/>
        </w:rPr>
        <w:t xml:space="preserve"> and, once approved, is effective until the </w:t>
      </w:r>
      <w:proofErr w:type="spellStart"/>
      <w:r>
        <w:rPr>
          <w:rFonts w:cs="Arial"/>
          <w:color w:val="1A1A1A"/>
          <w:szCs w:val="24"/>
          <w:lang w:eastAsia="en-GB"/>
        </w:rPr>
        <w:t>CLDSLG</w:t>
      </w:r>
      <w:proofErr w:type="spellEnd"/>
      <w:r w:rsidRPr="00E02990">
        <w:rPr>
          <w:rFonts w:cs="Arial"/>
          <w:color w:val="1A1A1A"/>
          <w:szCs w:val="24"/>
          <w:lang w:eastAsia="en-GB"/>
        </w:rPr>
        <w:t xml:space="preserve"> agrees </w:t>
      </w:r>
      <w:r>
        <w:rPr>
          <w:rFonts w:cs="Arial"/>
          <w:color w:val="1A1A1A"/>
          <w:szCs w:val="24"/>
          <w:lang w:eastAsia="en-GB"/>
        </w:rPr>
        <w:t xml:space="preserve">any </w:t>
      </w:r>
      <w:r w:rsidRPr="00E02990">
        <w:rPr>
          <w:rFonts w:cs="Arial"/>
          <w:color w:val="1A1A1A"/>
          <w:szCs w:val="24"/>
          <w:lang w:eastAsia="en-GB"/>
        </w:rPr>
        <w:t>changes</w:t>
      </w:r>
      <w:r>
        <w:rPr>
          <w:rFonts w:cs="Arial"/>
          <w:color w:val="1A1A1A"/>
          <w:szCs w:val="24"/>
          <w:lang w:eastAsia="en-GB"/>
        </w:rPr>
        <w:t xml:space="preserve">. </w:t>
      </w:r>
    </w:p>
    <w:p w14:paraId="74E8F7E0" w14:textId="77777777" w:rsidR="00A60596" w:rsidRDefault="00A60596" w:rsidP="00A60596">
      <w:pPr>
        <w:rPr>
          <w:b/>
          <w:bCs/>
        </w:rPr>
      </w:pPr>
    </w:p>
    <w:sectPr w:rsidR="00A60596" w:rsidSect="00A60596">
      <w:footerReference w:type="default" r:id="rId9"/>
      <w:pgSz w:w="11906" w:h="16838" w:code="9"/>
      <w:pgMar w:top="851" w:right="851" w:bottom="851"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1D2F9" w14:textId="77777777" w:rsidR="00A60596" w:rsidRDefault="00A60596" w:rsidP="00A60596">
      <w:r>
        <w:separator/>
      </w:r>
    </w:p>
  </w:endnote>
  <w:endnote w:type="continuationSeparator" w:id="0">
    <w:p w14:paraId="0189D1C5" w14:textId="77777777" w:rsidR="00A60596" w:rsidRDefault="00A60596" w:rsidP="00A60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926115"/>
      <w:docPartObj>
        <w:docPartGallery w:val="Page Numbers (Bottom of Page)"/>
        <w:docPartUnique/>
      </w:docPartObj>
    </w:sdtPr>
    <w:sdtContent>
      <w:p w14:paraId="67535C29" w14:textId="5F96C65F" w:rsidR="00A60596" w:rsidRDefault="00A60596">
        <w:pPr>
          <w:pStyle w:val="Footer"/>
        </w:pPr>
        <w:r>
          <w:t xml:space="preserve">Page | </w:t>
        </w:r>
        <w:r>
          <w:fldChar w:fldCharType="begin"/>
        </w:r>
        <w:r>
          <w:instrText>PAGE   \* MERGEFORMAT</w:instrText>
        </w:r>
        <w:r>
          <w:fldChar w:fldCharType="separate"/>
        </w:r>
        <w:r>
          <w:t>2</w:t>
        </w:r>
        <w:r>
          <w:fldChar w:fldCharType="end"/>
        </w:r>
      </w:p>
    </w:sdtContent>
  </w:sdt>
  <w:p w14:paraId="32D1087D" w14:textId="77777777" w:rsidR="00A60596" w:rsidRDefault="00A60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05E84" w14:textId="77777777" w:rsidR="00A60596" w:rsidRDefault="00A60596" w:rsidP="00A60596">
      <w:r>
        <w:separator/>
      </w:r>
    </w:p>
  </w:footnote>
  <w:footnote w:type="continuationSeparator" w:id="0">
    <w:p w14:paraId="2F81BB52" w14:textId="77777777" w:rsidR="00A60596" w:rsidRDefault="00A60596" w:rsidP="00A605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2AA263E"/>
    <w:multiLevelType w:val="multilevel"/>
    <w:tmpl w:val="C662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4A0AF4"/>
    <w:multiLevelType w:val="hybridMultilevel"/>
    <w:tmpl w:val="AABC6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040473"/>
    <w:multiLevelType w:val="hybridMultilevel"/>
    <w:tmpl w:val="D03871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1387796056">
    <w:abstractNumId w:val="4"/>
  </w:num>
  <w:num w:numId="2" w16cid:durableId="390542490">
    <w:abstractNumId w:val="0"/>
  </w:num>
  <w:num w:numId="3" w16cid:durableId="1492678279">
    <w:abstractNumId w:val="0"/>
  </w:num>
  <w:num w:numId="4" w16cid:durableId="188953467">
    <w:abstractNumId w:val="0"/>
  </w:num>
  <w:num w:numId="5" w16cid:durableId="1873806581">
    <w:abstractNumId w:val="4"/>
  </w:num>
  <w:num w:numId="6" w16cid:durableId="133958492">
    <w:abstractNumId w:val="0"/>
  </w:num>
  <w:num w:numId="7" w16cid:durableId="967278488">
    <w:abstractNumId w:val="1"/>
  </w:num>
  <w:num w:numId="8" w16cid:durableId="1210846211">
    <w:abstractNumId w:val="3"/>
  </w:num>
  <w:num w:numId="9" w16cid:durableId="948241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96"/>
    <w:rsid w:val="00027C27"/>
    <w:rsid w:val="000C0CF4"/>
    <w:rsid w:val="00281579"/>
    <w:rsid w:val="00306C61"/>
    <w:rsid w:val="0037582B"/>
    <w:rsid w:val="00603243"/>
    <w:rsid w:val="00857548"/>
    <w:rsid w:val="009B7615"/>
    <w:rsid w:val="009D0A06"/>
    <w:rsid w:val="00A55939"/>
    <w:rsid w:val="00A60596"/>
    <w:rsid w:val="00B51BDC"/>
    <w:rsid w:val="00B561C0"/>
    <w:rsid w:val="00B773CE"/>
    <w:rsid w:val="00C91823"/>
    <w:rsid w:val="00D008AB"/>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CD6C0"/>
  <w15:chartTrackingRefBased/>
  <w15:docId w15:val="{F3781F89-60C5-460D-9742-EF3E5517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A6059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6059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6059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059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059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059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A60596"/>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A60596"/>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A60596"/>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A60596"/>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A60596"/>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A60596"/>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A605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59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A6059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596"/>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A605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0596"/>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A60596"/>
    <w:pPr>
      <w:ind w:left="720"/>
      <w:contextualSpacing/>
    </w:pPr>
  </w:style>
  <w:style w:type="character" w:styleId="IntenseEmphasis">
    <w:name w:val="Intense Emphasis"/>
    <w:basedOn w:val="DefaultParagraphFont"/>
    <w:uiPriority w:val="21"/>
    <w:qFormat/>
    <w:rsid w:val="00A60596"/>
    <w:rPr>
      <w:i/>
      <w:iCs/>
      <w:color w:val="0F4761" w:themeColor="accent1" w:themeShade="BF"/>
    </w:rPr>
  </w:style>
  <w:style w:type="paragraph" w:styleId="IntenseQuote">
    <w:name w:val="Intense Quote"/>
    <w:basedOn w:val="Normal"/>
    <w:next w:val="Normal"/>
    <w:link w:val="IntenseQuoteChar"/>
    <w:uiPriority w:val="30"/>
    <w:qFormat/>
    <w:rsid w:val="00A605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596"/>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A60596"/>
    <w:rPr>
      <w:b/>
      <w:bCs/>
      <w:smallCaps/>
      <w:color w:val="0F4761" w:themeColor="accent1" w:themeShade="BF"/>
      <w:spacing w:val="5"/>
    </w:rPr>
  </w:style>
  <w:style w:type="character" w:styleId="Hyperlink">
    <w:name w:val="Hyperlink"/>
    <w:basedOn w:val="DefaultParagraphFont"/>
    <w:uiPriority w:val="99"/>
    <w:unhideWhenUsed/>
    <w:rsid w:val="00A60596"/>
    <w:rPr>
      <w:color w:val="467886" w:themeColor="hyperlink"/>
      <w:u w:val="single"/>
    </w:rPr>
  </w:style>
  <w:style w:type="table" w:styleId="TableGrid">
    <w:name w:val="Table Grid"/>
    <w:basedOn w:val="TableNormal"/>
    <w:uiPriority w:val="39"/>
    <w:rsid w:val="00A60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cot/binaries/content/documents/govscot/publications/independent-report/2024/07/learning-life-report-independent-review-community-learning-development-cld/documents/learning-life-report-independent-review-community-learning-development-cld/learning-life-report-independent-review-community-learning-development-cld/govscot%3Adocument/learning-life-report-independent-review-community-learning-development-cld.pdf"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1228</Words>
  <Characters>6769</Characters>
  <Application>Microsoft Office Word</Application>
  <DocSecurity>0</DocSecurity>
  <Lines>211</Lines>
  <Paragraphs>140</Paragraphs>
  <ScaleCrop>false</ScaleCrop>
  <Company>Scottish Government</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Martin</dc:creator>
  <cp:keywords/>
  <dc:description/>
  <cp:lastModifiedBy>Ross Martin</cp:lastModifiedBy>
  <cp:revision>2</cp:revision>
  <dcterms:created xsi:type="dcterms:W3CDTF">2025-10-29T15:08:00Z</dcterms:created>
  <dcterms:modified xsi:type="dcterms:W3CDTF">2025-10-29T15:16:00Z</dcterms:modified>
</cp:coreProperties>
</file>