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6A8" w:rsidRPr="00CB7EEA" w:rsidRDefault="006906A8" w:rsidP="006906A8">
      <w:pPr>
        <w:rPr>
          <w:noProof/>
          <w:szCs w:val="20"/>
        </w:rPr>
      </w:pPr>
      <w:r w:rsidRPr="00CB7EEA">
        <w:rPr>
          <w:noProof/>
          <w:szCs w:val="20"/>
        </w:rPr>
        <mc:AlternateContent>
          <mc:Choice Requires="wps">
            <w:drawing>
              <wp:anchor distT="0" distB="0" distL="114300" distR="114300" simplePos="0" relativeHeight="251659264" behindDoc="0" locked="1" layoutInCell="1" allowOverlap="1" wp14:anchorId="6EDA48B6" wp14:editId="47246ADF">
                <wp:simplePos x="0" y="0"/>
                <wp:positionH relativeFrom="column">
                  <wp:posOffset>3964305</wp:posOffset>
                </wp:positionH>
                <wp:positionV relativeFrom="paragraph">
                  <wp:posOffset>-295275</wp:posOffset>
                </wp:positionV>
                <wp:extent cx="2011680" cy="1063625"/>
                <wp:effectExtent l="0" t="0" r="635"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063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06A8" w:rsidRDefault="006906A8" w:rsidP="006906A8">
                            <w:r w:rsidRPr="002C4A82">
                              <w:rPr>
                                <w:noProof/>
                              </w:rPr>
                              <w:drawing>
                                <wp:inline distT="0" distB="0" distL="0" distR="0" wp14:anchorId="49B07FA6" wp14:editId="131DEC6F">
                                  <wp:extent cx="1828800" cy="971550"/>
                                  <wp:effectExtent l="0" t="0" r="0" b="0"/>
                                  <wp:docPr id="21" name="Picture 7"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A_new_logo_mo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DA48B6" id="_x0000_t202" coordsize="21600,21600" o:spt="202" path="m,l,21600r21600,l21600,xe">
                <v:stroke joinstyle="miter"/>
                <v:path gradientshapeok="t" o:connecttype="rect"/>
              </v:shapetype>
              <v:shape id="Text Box 6" o:spid="_x0000_s1026" type="#_x0000_t202" style="position:absolute;margin-left:312.15pt;margin-top:-23.25pt;width:158.4pt;height:83.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" stroked="f">
                <v:textbox style="mso-fit-shape-to-text:t">
                  <w:txbxContent>
                    <w:p w:rsidR="006906A8" w:rsidRDefault="006906A8" w:rsidP="006906A8">
                      <w:r w:rsidRPr="002C4A82">
                        <w:rPr>
                          <w:noProof/>
                        </w:rPr>
                        <w:drawing>
                          <wp:inline distT="0" distB="0" distL="0" distR="0" wp14:anchorId="49B07FA6" wp14:editId="131DEC6F">
                            <wp:extent cx="1828800" cy="971550"/>
                            <wp:effectExtent l="0" t="0" r="0" b="0"/>
                            <wp:docPr id="21" name="Picture 7"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A_new_logo_mo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txbxContent>
                </v:textbox>
                <w10:anchorlock/>
              </v:shape>
            </w:pict>
          </mc:Fallback>
        </mc:AlternateContent>
      </w:r>
      <w:r w:rsidRPr="00CB7EEA">
        <w:rPr>
          <w:noProof/>
          <w:szCs w:val="20"/>
        </w:rPr>
        <w:t xml:space="preserve"> </w:t>
      </w:r>
    </w:p>
    <w:p w:rsidR="006906A8" w:rsidRPr="00CB7EEA" w:rsidRDefault="006906A8" w:rsidP="006906A8">
      <w:pPr>
        <w:jc w:val="both"/>
        <w:rPr>
          <w:rFonts w:cs="Arial"/>
          <w:b/>
          <w:noProof/>
          <w:sz w:val="28"/>
          <w:szCs w:val="20"/>
        </w:rPr>
      </w:pPr>
    </w:p>
    <w:p w:rsidR="006906A8" w:rsidRPr="00CB7EEA" w:rsidRDefault="006906A8" w:rsidP="006906A8">
      <w:pPr>
        <w:keepNext/>
        <w:outlineLvl w:val="0"/>
        <w:rPr>
          <w:b/>
          <w:noProof/>
          <w:sz w:val="28"/>
          <w:szCs w:val="20"/>
        </w:rPr>
      </w:pPr>
      <w:r w:rsidRPr="00CB7EEA">
        <w:rPr>
          <w:b/>
          <w:noProof/>
          <w:sz w:val="28"/>
          <w:szCs w:val="20"/>
        </w:rPr>
        <w:t xml:space="preserve">Higher </w:t>
      </w:r>
      <w:r w:rsidRPr="00CB7EEA">
        <w:rPr>
          <w:b/>
          <w:sz w:val="28"/>
          <w:szCs w:val="20"/>
        </w:rPr>
        <w:t>National</w:t>
      </w:r>
      <w:r w:rsidRPr="00CB7EEA">
        <w:rPr>
          <w:b/>
          <w:noProof/>
          <w:sz w:val="28"/>
          <w:szCs w:val="20"/>
        </w:rPr>
        <w:t xml:space="preserve"> Unit </w:t>
      </w:r>
      <w:r w:rsidRPr="00CB7EEA">
        <w:rPr>
          <w:b/>
          <w:sz w:val="28"/>
          <w:szCs w:val="20"/>
        </w:rPr>
        <w:t>Specification</w:t>
      </w:r>
    </w:p>
    <w:p w:rsidR="006906A8" w:rsidRPr="00CB7EEA" w:rsidRDefault="006906A8" w:rsidP="006906A8">
      <w:pPr>
        <w:keepNext/>
        <w:outlineLvl w:val="0"/>
        <w:rPr>
          <w:b/>
          <w:noProof/>
          <w:sz w:val="28"/>
          <w:szCs w:val="20"/>
        </w:rPr>
      </w:pPr>
      <w:r w:rsidRPr="00CB7EEA">
        <w:rPr>
          <w:b/>
          <w:noProof/>
          <w:sz w:val="28"/>
          <w:szCs w:val="20"/>
        </w:rPr>
        <w:t>General information</w:t>
      </w:r>
    </w:p>
    <w:p w:rsidR="006906A8" w:rsidRPr="00CB7EEA" w:rsidRDefault="006906A8" w:rsidP="006906A8">
      <w:pPr>
        <w:ind w:left="1701" w:hanging="1701"/>
        <w:rPr>
          <w:rFonts w:cs="Arial"/>
          <w:sz w:val="28"/>
          <w:szCs w:val="20"/>
        </w:rPr>
      </w:pPr>
      <w:r w:rsidRPr="00CB7EEA">
        <w:rPr>
          <w:rFonts w:cs="Arial"/>
          <w:b/>
          <w:sz w:val="28"/>
          <w:szCs w:val="20"/>
        </w:rPr>
        <w:t>Unit title:</w:t>
      </w:r>
      <w:r w:rsidRPr="00CB7EEA">
        <w:rPr>
          <w:rFonts w:cs="Arial"/>
          <w:sz w:val="28"/>
          <w:szCs w:val="20"/>
        </w:rPr>
        <w:tab/>
      </w:r>
      <w:r w:rsidR="001350AE">
        <w:rPr>
          <w:rFonts w:cs="Arial"/>
          <w:sz w:val="28"/>
          <w:szCs w:val="20"/>
        </w:rPr>
        <w:t>Practice</w:t>
      </w:r>
      <w:r w:rsidRPr="00CB7EEA">
        <w:rPr>
          <w:rFonts w:cs="Arial"/>
          <w:sz w:val="28"/>
          <w:szCs w:val="20"/>
        </w:rPr>
        <w:fldChar w:fldCharType="begin"/>
      </w:r>
      <w:r w:rsidRPr="00CB7EEA">
        <w:rPr>
          <w:rFonts w:cs="Arial"/>
          <w:sz w:val="28"/>
          <w:szCs w:val="20"/>
        </w:rPr>
        <w:instrText xml:space="preserve">  </w:instrText>
      </w:r>
      <w:r w:rsidRPr="00CB7EEA">
        <w:rPr>
          <w:rFonts w:cs="Arial"/>
          <w:sz w:val="28"/>
          <w:szCs w:val="20"/>
        </w:rPr>
        <w:fldChar w:fldCharType="end"/>
      </w:r>
      <w:r w:rsidRPr="00CB7EEA">
        <w:rPr>
          <w:rFonts w:cs="Arial"/>
          <w:sz w:val="28"/>
          <w:szCs w:val="20"/>
        </w:rPr>
        <w:fldChar w:fldCharType="begin"/>
      </w:r>
      <w:r w:rsidRPr="00CB7EEA">
        <w:rPr>
          <w:rFonts w:cs="Arial"/>
          <w:sz w:val="28"/>
          <w:szCs w:val="20"/>
        </w:rPr>
        <w:instrText xml:space="preserve">  </w:instrText>
      </w:r>
      <w:r w:rsidRPr="00CB7EEA">
        <w:rPr>
          <w:rFonts w:cs="Arial"/>
          <w:sz w:val="28"/>
          <w:szCs w:val="20"/>
        </w:rPr>
        <w:fldChar w:fldCharType="end"/>
      </w:r>
    </w:p>
    <w:p w:rsidR="006906A8" w:rsidRPr="00553C68" w:rsidRDefault="006906A8" w:rsidP="006906A8">
      <w:pPr>
        <w:ind w:left="1701" w:hanging="1701"/>
        <w:rPr>
          <w:rFonts w:cs="Arial"/>
          <w:sz w:val="28"/>
          <w:szCs w:val="20"/>
          <w:highlight w:val="yellow"/>
        </w:rPr>
      </w:pPr>
      <w:r w:rsidRPr="00553C68">
        <w:rPr>
          <w:rFonts w:cs="Arial"/>
          <w:b/>
          <w:sz w:val="28"/>
          <w:szCs w:val="20"/>
          <w:highlight w:val="yellow"/>
        </w:rPr>
        <w:t>Unit code:</w:t>
      </w:r>
      <w:r w:rsidRPr="00553C68">
        <w:rPr>
          <w:rFonts w:cs="Arial"/>
          <w:sz w:val="28"/>
          <w:szCs w:val="20"/>
          <w:highlight w:val="yellow"/>
        </w:rPr>
        <w:tab/>
        <w:t>completed by SQA</w:t>
      </w:r>
    </w:p>
    <w:p w:rsidR="006906A8" w:rsidRPr="00553C68" w:rsidRDefault="006906A8" w:rsidP="006906A8">
      <w:pPr>
        <w:tabs>
          <w:tab w:val="left" w:pos="2268"/>
          <w:tab w:val="right" w:pos="9072"/>
        </w:tabs>
        <w:rPr>
          <w:rFonts w:cs="Arial"/>
          <w:szCs w:val="22"/>
          <w:highlight w:val="yellow"/>
        </w:rPr>
      </w:pPr>
      <w:r w:rsidRPr="00553C68">
        <w:rPr>
          <w:rFonts w:cs="Arial"/>
          <w:b/>
          <w:szCs w:val="22"/>
          <w:highlight w:val="yellow"/>
        </w:rPr>
        <w:t>Superclass:</w:t>
      </w:r>
      <w:r w:rsidRPr="00553C68">
        <w:rPr>
          <w:rFonts w:cs="Arial"/>
          <w:szCs w:val="22"/>
          <w:highlight w:val="yellow"/>
        </w:rPr>
        <w:tab/>
        <w:t>completed by SQA</w:t>
      </w:r>
    </w:p>
    <w:p w:rsidR="006906A8" w:rsidRPr="00553C68" w:rsidRDefault="006906A8" w:rsidP="006906A8">
      <w:pPr>
        <w:tabs>
          <w:tab w:val="left" w:pos="2268"/>
          <w:tab w:val="right" w:pos="9072"/>
        </w:tabs>
        <w:rPr>
          <w:rFonts w:cs="Arial"/>
          <w:szCs w:val="22"/>
          <w:highlight w:val="yellow"/>
        </w:rPr>
      </w:pPr>
      <w:r w:rsidRPr="00553C68">
        <w:rPr>
          <w:rFonts w:cs="Arial"/>
          <w:b/>
          <w:szCs w:val="22"/>
          <w:highlight w:val="yellow"/>
        </w:rPr>
        <w:t>Publication date:</w:t>
      </w:r>
      <w:r w:rsidRPr="00553C68">
        <w:rPr>
          <w:rFonts w:cs="Arial"/>
          <w:szCs w:val="22"/>
          <w:highlight w:val="yellow"/>
        </w:rPr>
        <w:tab/>
        <w:t>completed by SQA</w:t>
      </w:r>
    </w:p>
    <w:p w:rsidR="006906A8" w:rsidRPr="00553C68" w:rsidRDefault="006906A8" w:rsidP="006906A8">
      <w:pPr>
        <w:tabs>
          <w:tab w:val="left" w:pos="2268"/>
          <w:tab w:val="right" w:pos="9072"/>
        </w:tabs>
        <w:rPr>
          <w:rFonts w:cs="Arial"/>
          <w:szCs w:val="22"/>
          <w:highlight w:val="yellow"/>
        </w:rPr>
      </w:pPr>
      <w:r w:rsidRPr="00553C68">
        <w:rPr>
          <w:rFonts w:cs="Arial"/>
          <w:b/>
          <w:szCs w:val="22"/>
          <w:highlight w:val="yellow"/>
        </w:rPr>
        <w:t>Source:</w:t>
      </w:r>
      <w:r w:rsidRPr="00553C68">
        <w:rPr>
          <w:rFonts w:cs="Arial"/>
          <w:szCs w:val="22"/>
          <w:highlight w:val="yellow"/>
        </w:rPr>
        <w:tab/>
        <w:t>Scottish Qualifications Authority</w:t>
      </w:r>
    </w:p>
    <w:p w:rsidR="006906A8" w:rsidRPr="001350AE" w:rsidRDefault="006906A8" w:rsidP="001350AE">
      <w:pPr>
        <w:tabs>
          <w:tab w:val="left" w:pos="2268"/>
          <w:tab w:val="right" w:pos="9072"/>
        </w:tabs>
        <w:rPr>
          <w:rFonts w:cs="Arial"/>
          <w:szCs w:val="22"/>
        </w:rPr>
      </w:pPr>
      <w:r w:rsidRPr="00553C68">
        <w:rPr>
          <w:rFonts w:cs="Arial"/>
          <w:b/>
          <w:szCs w:val="22"/>
          <w:highlight w:val="yellow"/>
        </w:rPr>
        <w:t>Version:</w:t>
      </w:r>
      <w:r w:rsidRPr="00553C68">
        <w:rPr>
          <w:rFonts w:cs="Arial"/>
          <w:szCs w:val="22"/>
          <w:highlight w:val="yellow"/>
        </w:rPr>
        <w:tab/>
        <w:t>completed by SQA</w:t>
      </w:r>
    </w:p>
    <w:p w:rsidR="006906A8" w:rsidRPr="00FE6E20" w:rsidRDefault="006906A8" w:rsidP="006906A8">
      <w:pPr>
        <w:keepNext/>
        <w:outlineLvl w:val="0"/>
        <w:rPr>
          <w:b/>
          <w:sz w:val="28"/>
          <w:szCs w:val="20"/>
          <w:highlight w:val="lightGray"/>
        </w:rPr>
      </w:pPr>
      <w:r w:rsidRPr="00FE6E20">
        <w:rPr>
          <w:b/>
          <w:sz w:val="28"/>
          <w:szCs w:val="20"/>
          <w:highlight w:val="lightGray"/>
        </w:rPr>
        <w:t>Unit purpose</w:t>
      </w:r>
    </w:p>
    <w:p w:rsidR="00EA350D" w:rsidRPr="001350AE" w:rsidRDefault="001350AE" w:rsidP="00EA350D">
      <w:pPr>
        <w:spacing w:after="0" w:line="360" w:lineRule="auto"/>
        <w:rPr>
          <w:rFonts w:cs="Arial"/>
          <w:sz w:val="24"/>
          <w:highlight w:val="lightGray"/>
        </w:rPr>
      </w:pPr>
      <w:r w:rsidRPr="001350AE">
        <w:rPr>
          <w:rFonts w:cs="Arial"/>
          <w:sz w:val="24"/>
          <w:highlight w:val="lightGray"/>
        </w:rPr>
        <w:t>This Unit is designed for candidates who wish to undertake the tutor role within an adult learning group context. The Tutor leads adult learners within a group setting. (language - change to practitioner, is it group or do we accept 1:1's?)</w:t>
      </w:r>
    </w:p>
    <w:p w:rsidR="001350AE" w:rsidRPr="001350AE" w:rsidRDefault="001350AE" w:rsidP="00EA350D">
      <w:pPr>
        <w:spacing w:after="0" w:line="360" w:lineRule="auto"/>
        <w:rPr>
          <w:rFonts w:cs="Arial"/>
          <w:sz w:val="24"/>
          <w:highlight w:val="lightGray"/>
        </w:rPr>
      </w:pPr>
    </w:p>
    <w:p w:rsidR="001350AE" w:rsidRPr="001350AE" w:rsidRDefault="001350AE" w:rsidP="001350AE">
      <w:pPr>
        <w:spacing w:after="0" w:line="360" w:lineRule="auto"/>
        <w:rPr>
          <w:rFonts w:cs="Arial"/>
          <w:sz w:val="24"/>
          <w:highlight w:val="lightGray"/>
        </w:rPr>
      </w:pPr>
      <w:r w:rsidRPr="001350AE">
        <w:rPr>
          <w:rFonts w:cs="Arial"/>
          <w:sz w:val="24"/>
          <w:highlight w:val="lightGray"/>
        </w:rPr>
        <w:t xml:space="preserve">The Unit provides candidates with the knowledge and skills needed to: </w:t>
      </w:r>
    </w:p>
    <w:p w:rsidR="001350AE" w:rsidRPr="001350AE" w:rsidRDefault="001350AE" w:rsidP="001350AE">
      <w:pPr>
        <w:pStyle w:val="ListParagraph"/>
        <w:numPr>
          <w:ilvl w:val="0"/>
          <w:numId w:val="8"/>
        </w:numPr>
        <w:spacing w:after="0" w:line="360" w:lineRule="auto"/>
        <w:rPr>
          <w:rFonts w:ascii="Arial" w:hAnsi="Arial" w:cs="Arial"/>
          <w:sz w:val="24"/>
          <w:highlight w:val="lightGray"/>
        </w:rPr>
      </w:pPr>
      <w:r w:rsidRPr="001350AE">
        <w:rPr>
          <w:rFonts w:ascii="Arial" w:hAnsi="Arial" w:cs="Arial"/>
          <w:sz w:val="24"/>
          <w:highlight w:val="lightGray"/>
        </w:rPr>
        <w:t>plan learning (with consideration of accreditation or is that complicating it?)</w:t>
      </w:r>
    </w:p>
    <w:p w:rsidR="001350AE" w:rsidRPr="001350AE" w:rsidRDefault="001350AE" w:rsidP="001350AE">
      <w:pPr>
        <w:pStyle w:val="ListParagraph"/>
        <w:numPr>
          <w:ilvl w:val="0"/>
          <w:numId w:val="8"/>
        </w:numPr>
        <w:spacing w:after="0" w:line="360" w:lineRule="auto"/>
        <w:rPr>
          <w:rFonts w:ascii="Arial" w:hAnsi="Arial" w:cs="Arial"/>
          <w:sz w:val="24"/>
          <w:highlight w:val="lightGray"/>
        </w:rPr>
      </w:pPr>
      <w:r w:rsidRPr="001350AE">
        <w:rPr>
          <w:rFonts w:ascii="Arial" w:hAnsi="Arial" w:cs="Arial"/>
          <w:sz w:val="24"/>
          <w:highlight w:val="lightGray"/>
        </w:rPr>
        <w:t xml:space="preserve">use a learning designer tool (still up for debate, online v paper- various options) </w:t>
      </w:r>
    </w:p>
    <w:p w:rsidR="001350AE" w:rsidRPr="001350AE" w:rsidRDefault="001350AE" w:rsidP="001350AE">
      <w:pPr>
        <w:pStyle w:val="ListParagraph"/>
        <w:numPr>
          <w:ilvl w:val="0"/>
          <w:numId w:val="8"/>
        </w:numPr>
        <w:spacing w:after="0" w:line="360" w:lineRule="auto"/>
        <w:rPr>
          <w:rFonts w:ascii="Arial" w:hAnsi="Arial" w:cs="Arial"/>
          <w:sz w:val="24"/>
          <w:highlight w:val="lightGray"/>
        </w:rPr>
      </w:pPr>
      <w:r w:rsidRPr="001350AE">
        <w:rPr>
          <w:rFonts w:ascii="Arial" w:hAnsi="Arial" w:cs="Arial"/>
          <w:sz w:val="24"/>
          <w:highlight w:val="lightGray"/>
        </w:rPr>
        <w:t xml:space="preserve">support learners who experience specific and multiple barriers </w:t>
      </w:r>
    </w:p>
    <w:p w:rsidR="001350AE" w:rsidRPr="001350AE" w:rsidRDefault="001350AE" w:rsidP="001350AE">
      <w:pPr>
        <w:pStyle w:val="ListParagraph"/>
        <w:numPr>
          <w:ilvl w:val="0"/>
          <w:numId w:val="8"/>
        </w:numPr>
        <w:spacing w:after="0" w:line="360" w:lineRule="auto"/>
        <w:rPr>
          <w:rFonts w:ascii="Arial" w:hAnsi="Arial" w:cs="Arial"/>
          <w:sz w:val="24"/>
          <w:highlight w:val="lightGray"/>
        </w:rPr>
      </w:pPr>
      <w:r w:rsidRPr="001350AE">
        <w:rPr>
          <w:rFonts w:ascii="Arial" w:hAnsi="Arial" w:cs="Arial"/>
          <w:sz w:val="24"/>
          <w:highlight w:val="lightGray"/>
        </w:rPr>
        <w:t>use effective and appropriate strategies and materials to support the learning and teaching within the adult learning group</w:t>
      </w:r>
    </w:p>
    <w:p w:rsidR="001350AE" w:rsidRPr="001350AE" w:rsidRDefault="001350AE" w:rsidP="001350AE">
      <w:pPr>
        <w:pStyle w:val="ListParagraph"/>
        <w:numPr>
          <w:ilvl w:val="0"/>
          <w:numId w:val="8"/>
        </w:numPr>
        <w:spacing w:after="0" w:line="360" w:lineRule="auto"/>
        <w:rPr>
          <w:rFonts w:ascii="Arial" w:hAnsi="Arial" w:cs="Arial"/>
          <w:sz w:val="24"/>
          <w:highlight w:val="lightGray"/>
        </w:rPr>
      </w:pPr>
      <w:r w:rsidRPr="001350AE">
        <w:rPr>
          <w:rFonts w:ascii="Arial" w:hAnsi="Arial" w:cs="Arial"/>
          <w:sz w:val="24"/>
          <w:highlight w:val="lightGray"/>
        </w:rPr>
        <w:t xml:space="preserve">evaluate </w:t>
      </w:r>
      <w:r w:rsidRPr="001350AE">
        <w:rPr>
          <w:rFonts w:ascii="Arial" w:hAnsi="Arial" w:cs="Arial"/>
          <w:sz w:val="24"/>
          <w:highlight w:val="lightGray"/>
        </w:rPr>
        <w:t xml:space="preserve">an adult learning group session </w:t>
      </w:r>
      <w:r w:rsidRPr="001350AE">
        <w:rPr>
          <w:rFonts w:ascii="Arial" w:hAnsi="Arial" w:cs="Arial"/>
          <w:sz w:val="24"/>
          <w:highlight w:val="lightGray"/>
        </w:rPr>
        <w:t>(singular or plural?)</w:t>
      </w:r>
    </w:p>
    <w:p w:rsidR="00EA350D" w:rsidRPr="001350AE" w:rsidRDefault="001350AE" w:rsidP="001350AE">
      <w:pPr>
        <w:pStyle w:val="ListParagraph"/>
        <w:numPr>
          <w:ilvl w:val="0"/>
          <w:numId w:val="8"/>
        </w:numPr>
        <w:spacing w:after="0" w:line="360" w:lineRule="auto"/>
        <w:rPr>
          <w:rFonts w:ascii="Arial" w:hAnsi="Arial" w:cs="Arial"/>
          <w:sz w:val="24"/>
          <w:highlight w:val="lightGray"/>
        </w:rPr>
      </w:pPr>
      <w:r w:rsidRPr="001350AE">
        <w:rPr>
          <w:rFonts w:ascii="Arial" w:hAnsi="Arial" w:cs="Arial"/>
          <w:sz w:val="24"/>
          <w:highlight w:val="lightGray"/>
        </w:rPr>
        <w:t>u</w:t>
      </w:r>
      <w:r w:rsidRPr="001350AE">
        <w:rPr>
          <w:rFonts w:ascii="Arial" w:hAnsi="Arial" w:cs="Arial"/>
          <w:sz w:val="24"/>
          <w:highlight w:val="lightGray"/>
        </w:rPr>
        <w:t>se an appropriate reflective practice tool (not in SALL version but I think it is vital – can discuss)</w:t>
      </w:r>
    </w:p>
    <w:p w:rsidR="001350AE" w:rsidRPr="00FE6E20" w:rsidRDefault="001350AE" w:rsidP="001350AE">
      <w:pPr>
        <w:spacing w:after="0" w:line="360" w:lineRule="auto"/>
        <w:rPr>
          <w:rFonts w:cs="Arial"/>
          <w:b/>
          <w:sz w:val="24"/>
          <w:highlight w:val="lightGray"/>
        </w:rPr>
      </w:pPr>
    </w:p>
    <w:p w:rsidR="00EA350D" w:rsidRPr="00FE6E20" w:rsidRDefault="00EA350D" w:rsidP="00EA350D">
      <w:pPr>
        <w:spacing w:after="0" w:line="360" w:lineRule="auto"/>
        <w:rPr>
          <w:rFonts w:cs="Arial"/>
          <w:sz w:val="24"/>
          <w:highlight w:val="lightGray"/>
        </w:rPr>
      </w:pPr>
      <w:r w:rsidRPr="00FE6E20">
        <w:rPr>
          <w:rFonts w:cs="Arial"/>
          <w:sz w:val="24"/>
          <w:highlight w:val="lightGray"/>
        </w:rPr>
        <w:t xml:space="preserve">The target groups for this unit are adults over 16 years, adult returners, college staff and students, volunteers in adult learning, those who might access learning through </w:t>
      </w:r>
      <w:r w:rsidRPr="00FE6E20">
        <w:rPr>
          <w:rFonts w:cs="Arial"/>
          <w:sz w:val="24"/>
          <w:highlight w:val="lightGray"/>
        </w:rPr>
        <w:lastRenderedPageBreak/>
        <w:t>a widening participation route or through community provision, employees in adult learning organisations and institutions.</w:t>
      </w:r>
    </w:p>
    <w:p w:rsidR="00EA350D" w:rsidRPr="00FE6E20" w:rsidRDefault="00EA350D" w:rsidP="00EA350D">
      <w:pPr>
        <w:spacing w:after="0" w:line="360" w:lineRule="auto"/>
        <w:rPr>
          <w:rFonts w:cs="Arial"/>
          <w:b/>
          <w:sz w:val="24"/>
          <w:highlight w:val="lightGray"/>
        </w:rPr>
      </w:pPr>
    </w:p>
    <w:p w:rsidR="00EA350D" w:rsidRDefault="00EA350D" w:rsidP="00EA350D">
      <w:pPr>
        <w:spacing w:after="0" w:line="360" w:lineRule="auto"/>
        <w:rPr>
          <w:rFonts w:eastAsia="Calibri" w:cs="Arial"/>
          <w:sz w:val="24"/>
          <w:highlight w:val="lightGray"/>
        </w:rPr>
      </w:pPr>
      <w:r w:rsidRPr="00FE6E20">
        <w:rPr>
          <w:rFonts w:eastAsia="Calibri" w:cs="Arial"/>
          <w:sz w:val="24"/>
          <w:highlight w:val="lightGray"/>
        </w:rPr>
        <w:t>Employment opportunities will be within Local Authorities, Colleges and Third Sector organisations, it will also create CPD opportunities for in-work certification.</w:t>
      </w:r>
    </w:p>
    <w:p w:rsidR="00BC0718" w:rsidRPr="00BC0718" w:rsidRDefault="00BC0718" w:rsidP="00EA350D">
      <w:pPr>
        <w:spacing w:after="0" w:line="360" w:lineRule="auto"/>
        <w:rPr>
          <w:rFonts w:eastAsia="Calibri" w:cs="Arial"/>
          <w:sz w:val="24"/>
          <w:highlight w:val="lightGray"/>
        </w:rPr>
      </w:pPr>
      <w:r w:rsidRPr="00BC0718">
        <w:rPr>
          <w:rFonts w:eastAsia="Calibri" w:cs="Arial"/>
          <w:sz w:val="24"/>
          <w:highlight w:val="lightGray"/>
        </w:rPr>
        <w:t>On successful completion of this Unit, and after gaining considerable practical experience, candidates may wish to consider undertaking Conduct the assessment/ PDA’s Adult tutoring level 8</w:t>
      </w:r>
      <w:r>
        <w:rPr>
          <w:rFonts w:eastAsia="Calibri" w:cs="Arial"/>
          <w:sz w:val="24"/>
          <w:highlight w:val="lightGray"/>
        </w:rPr>
        <w:t xml:space="preserve"> </w:t>
      </w:r>
      <w:r w:rsidRPr="00BC0718">
        <w:rPr>
          <w:rFonts w:eastAsia="Calibri" w:cs="Arial"/>
          <w:sz w:val="24"/>
          <w:highlight w:val="lightGray"/>
        </w:rPr>
        <w:t>(need to research this and see what other units are appropriate)</w:t>
      </w:r>
    </w:p>
    <w:p w:rsidR="006906A8" w:rsidRPr="00FE6E20" w:rsidRDefault="006906A8" w:rsidP="006906A8">
      <w:pPr>
        <w:rPr>
          <w:rFonts w:cs="Arial"/>
          <w:szCs w:val="20"/>
          <w:highlight w:val="lightGray"/>
        </w:rPr>
      </w:pPr>
    </w:p>
    <w:p w:rsidR="00BC0718" w:rsidRPr="00BC0718" w:rsidRDefault="006906A8" w:rsidP="00BC0718">
      <w:pPr>
        <w:keepNext/>
        <w:outlineLvl w:val="0"/>
        <w:rPr>
          <w:b/>
          <w:sz w:val="28"/>
          <w:szCs w:val="20"/>
          <w:highlight w:val="lightGray"/>
        </w:rPr>
      </w:pPr>
      <w:r w:rsidRPr="00FE6E20">
        <w:rPr>
          <w:b/>
          <w:sz w:val="28"/>
          <w:szCs w:val="20"/>
          <w:highlight w:val="lightGray"/>
        </w:rPr>
        <w:t>Outcomes</w:t>
      </w:r>
    </w:p>
    <w:p w:rsidR="00BC0718" w:rsidRPr="00BC0718" w:rsidRDefault="00BC0718" w:rsidP="00BC0718">
      <w:pPr>
        <w:tabs>
          <w:tab w:val="clear" w:pos="357"/>
          <w:tab w:val="clear" w:pos="567"/>
        </w:tabs>
        <w:suppressAutoHyphens w:val="0"/>
        <w:spacing w:after="160" w:line="259" w:lineRule="auto"/>
        <w:rPr>
          <w:rFonts w:cs="Arial"/>
          <w:b/>
          <w:sz w:val="24"/>
          <w:highlight w:val="lightGray"/>
        </w:rPr>
      </w:pPr>
      <w:r w:rsidRPr="00BC0718">
        <w:rPr>
          <w:sz w:val="24"/>
          <w:highlight w:val="lightGray"/>
        </w:rPr>
        <w:t xml:space="preserve">On successful completion of the Unit the candidate will be able to: </w:t>
      </w:r>
    </w:p>
    <w:p w:rsidR="00BC0718" w:rsidRPr="00BC0718" w:rsidRDefault="00BC0718" w:rsidP="00BC0718">
      <w:pPr>
        <w:pStyle w:val="ListParagraph"/>
        <w:numPr>
          <w:ilvl w:val="0"/>
          <w:numId w:val="9"/>
        </w:numPr>
        <w:rPr>
          <w:rFonts w:ascii="Arial" w:hAnsi="Arial" w:cs="Arial"/>
          <w:sz w:val="24"/>
          <w:highlight w:val="lightGray"/>
        </w:rPr>
      </w:pPr>
      <w:r w:rsidRPr="00BC0718">
        <w:rPr>
          <w:rFonts w:ascii="Arial" w:hAnsi="Arial" w:cs="Arial"/>
          <w:sz w:val="24"/>
          <w:highlight w:val="lightGray"/>
        </w:rPr>
        <w:t xml:space="preserve">Plan a group adult learning session. </w:t>
      </w:r>
    </w:p>
    <w:p w:rsidR="00BC0718" w:rsidRPr="00BC0718" w:rsidRDefault="00BC0718" w:rsidP="00BC0718">
      <w:pPr>
        <w:pStyle w:val="ListParagraph"/>
        <w:numPr>
          <w:ilvl w:val="0"/>
          <w:numId w:val="9"/>
        </w:numPr>
        <w:rPr>
          <w:rFonts w:ascii="Arial" w:hAnsi="Arial" w:cs="Arial"/>
          <w:sz w:val="24"/>
          <w:highlight w:val="lightGray"/>
        </w:rPr>
      </w:pPr>
      <w:r w:rsidRPr="00BC0718">
        <w:rPr>
          <w:rFonts w:ascii="Arial" w:hAnsi="Arial" w:cs="Arial"/>
          <w:sz w:val="24"/>
          <w:highlight w:val="lightGray"/>
        </w:rPr>
        <w:t>Deliver and develop a group adult learning session using a social practice approach. (singular or plural again?)</w:t>
      </w:r>
    </w:p>
    <w:p w:rsidR="00BC0718" w:rsidRPr="00BC0718" w:rsidRDefault="00BC0718" w:rsidP="00BC0718">
      <w:pPr>
        <w:pStyle w:val="ListParagraph"/>
        <w:numPr>
          <w:ilvl w:val="0"/>
          <w:numId w:val="9"/>
        </w:numPr>
        <w:rPr>
          <w:rFonts w:ascii="Arial" w:hAnsi="Arial" w:cs="Arial"/>
          <w:sz w:val="24"/>
          <w:highlight w:val="lightGray"/>
        </w:rPr>
      </w:pPr>
      <w:r w:rsidRPr="00BC0718">
        <w:rPr>
          <w:rFonts w:ascii="Arial" w:hAnsi="Arial" w:cs="Arial"/>
          <w:sz w:val="24"/>
          <w:highlight w:val="lightGray"/>
        </w:rPr>
        <w:t xml:space="preserve">Evaluate a group adult learning session. </w:t>
      </w:r>
    </w:p>
    <w:p w:rsidR="00BC0718" w:rsidRPr="00BC0718" w:rsidRDefault="00BC0718" w:rsidP="00BC0718">
      <w:pPr>
        <w:pStyle w:val="ListParagraph"/>
        <w:numPr>
          <w:ilvl w:val="0"/>
          <w:numId w:val="9"/>
        </w:numPr>
        <w:rPr>
          <w:rFonts w:ascii="Arial" w:hAnsi="Arial" w:cs="Arial"/>
          <w:sz w:val="24"/>
          <w:highlight w:val="lightGray"/>
        </w:rPr>
      </w:pPr>
      <w:r w:rsidRPr="00BC0718">
        <w:rPr>
          <w:rFonts w:ascii="Arial" w:hAnsi="Arial" w:cs="Arial"/>
          <w:sz w:val="24"/>
          <w:highlight w:val="lightGray"/>
        </w:rPr>
        <w:t>Reflect on practice</w:t>
      </w:r>
    </w:p>
    <w:p w:rsidR="00BC0718" w:rsidRPr="00FE6E20" w:rsidRDefault="00BC0718" w:rsidP="006906A8">
      <w:pPr>
        <w:tabs>
          <w:tab w:val="clear" w:pos="357"/>
          <w:tab w:val="clear" w:pos="567"/>
        </w:tabs>
        <w:suppressAutoHyphens w:val="0"/>
        <w:spacing w:after="160" w:line="259" w:lineRule="auto"/>
        <w:rPr>
          <w:rFonts w:cs="Arial"/>
          <w:b/>
          <w:sz w:val="28"/>
          <w:szCs w:val="20"/>
          <w:highlight w:val="lightGray"/>
        </w:rPr>
      </w:pPr>
    </w:p>
    <w:p w:rsidR="006906A8" w:rsidRPr="00FE6E20" w:rsidRDefault="006906A8" w:rsidP="006906A8">
      <w:pPr>
        <w:keepNext/>
        <w:outlineLvl w:val="0"/>
        <w:rPr>
          <w:b/>
          <w:sz w:val="28"/>
          <w:szCs w:val="20"/>
          <w:highlight w:val="lightGray"/>
        </w:rPr>
      </w:pPr>
      <w:r w:rsidRPr="00FE6E20">
        <w:rPr>
          <w:b/>
          <w:sz w:val="28"/>
          <w:szCs w:val="20"/>
          <w:highlight w:val="lightGray"/>
        </w:rPr>
        <w:t>Credit points and level</w:t>
      </w:r>
    </w:p>
    <w:p w:rsidR="006906A8" w:rsidRPr="00FE6E20" w:rsidRDefault="00EA350D" w:rsidP="006906A8">
      <w:pPr>
        <w:rPr>
          <w:rFonts w:cs="Arial"/>
          <w:szCs w:val="20"/>
          <w:highlight w:val="lightGray"/>
        </w:rPr>
      </w:pPr>
      <w:r w:rsidRPr="00FE6E20">
        <w:rPr>
          <w:highlight w:val="lightGray"/>
        </w:rPr>
        <w:t>1 HN Credit at SCQF level 6: (8 SCQF credit points at SCQF level 6*)</w:t>
      </w:r>
      <w:r w:rsidR="006906A8" w:rsidRPr="00FE6E20">
        <w:rPr>
          <w:rFonts w:cs="Arial"/>
          <w:szCs w:val="20"/>
          <w:highlight w:val="lightGray"/>
        </w:rPr>
        <w:fldChar w:fldCharType="begin"/>
      </w:r>
      <w:r w:rsidR="006906A8" w:rsidRPr="00FE6E20">
        <w:rPr>
          <w:rFonts w:cs="Arial"/>
          <w:szCs w:val="20"/>
          <w:highlight w:val="lightGray"/>
        </w:rPr>
        <w:instrText xml:space="preserve">  </w:instrText>
      </w:r>
      <w:r w:rsidR="006906A8" w:rsidRPr="00FE6E20">
        <w:rPr>
          <w:rFonts w:cs="Arial"/>
          <w:szCs w:val="20"/>
          <w:highlight w:val="lightGray"/>
        </w:rPr>
        <w:fldChar w:fldCharType="end"/>
      </w:r>
    </w:p>
    <w:p w:rsidR="006906A8" w:rsidRPr="00FE6E20" w:rsidRDefault="006906A8" w:rsidP="006906A8">
      <w:pPr>
        <w:keepNext/>
        <w:outlineLvl w:val="0"/>
        <w:rPr>
          <w:b/>
          <w:sz w:val="28"/>
          <w:szCs w:val="20"/>
          <w:highlight w:val="lightGray"/>
        </w:rPr>
      </w:pPr>
      <w:r w:rsidRPr="00FE6E20">
        <w:rPr>
          <w:b/>
          <w:sz w:val="28"/>
          <w:szCs w:val="20"/>
          <w:highlight w:val="lightGray"/>
        </w:rPr>
        <w:t>Recommended entry to the unit</w:t>
      </w:r>
    </w:p>
    <w:p w:rsidR="00EA350D" w:rsidRPr="00FE6E20" w:rsidRDefault="00EA350D" w:rsidP="00EA350D">
      <w:pPr>
        <w:spacing w:after="0" w:line="360" w:lineRule="auto"/>
        <w:rPr>
          <w:rFonts w:cs="Arial"/>
          <w:sz w:val="24"/>
          <w:highlight w:val="lightGray"/>
        </w:rPr>
      </w:pPr>
      <w:r w:rsidRPr="00FE6E20">
        <w:rPr>
          <w:rFonts w:cs="Arial"/>
          <w:sz w:val="24"/>
          <w:highlight w:val="lightGray"/>
        </w:rPr>
        <w:t>Access to the award requires no formal qualifications but does require:</w:t>
      </w:r>
    </w:p>
    <w:p w:rsidR="00EA350D" w:rsidRPr="00FE6E20" w:rsidRDefault="00EA350D" w:rsidP="00EA350D">
      <w:pPr>
        <w:pStyle w:val="ListParagraph"/>
        <w:numPr>
          <w:ilvl w:val="0"/>
          <w:numId w:val="4"/>
        </w:numPr>
        <w:spacing w:after="0" w:line="360" w:lineRule="auto"/>
        <w:rPr>
          <w:rFonts w:ascii="Arial" w:hAnsi="Arial" w:cs="Arial"/>
          <w:sz w:val="24"/>
          <w:szCs w:val="24"/>
          <w:highlight w:val="lightGray"/>
        </w:rPr>
      </w:pPr>
      <w:r w:rsidRPr="00FE6E20">
        <w:rPr>
          <w:rFonts w:ascii="Arial" w:hAnsi="Arial" w:cs="Arial"/>
          <w:sz w:val="24"/>
          <w:szCs w:val="24"/>
          <w:highlight w:val="lightGray"/>
        </w:rPr>
        <w:t>Communication skills</w:t>
      </w:r>
    </w:p>
    <w:p w:rsidR="00EA350D" w:rsidRPr="00FE6E20" w:rsidRDefault="00EA350D" w:rsidP="00EA350D">
      <w:pPr>
        <w:pStyle w:val="ListParagraph"/>
        <w:numPr>
          <w:ilvl w:val="0"/>
          <w:numId w:val="4"/>
        </w:numPr>
        <w:spacing w:after="0" w:line="360" w:lineRule="auto"/>
        <w:rPr>
          <w:rFonts w:ascii="Arial" w:hAnsi="Arial" w:cs="Arial"/>
          <w:sz w:val="24"/>
          <w:szCs w:val="24"/>
          <w:highlight w:val="lightGray"/>
        </w:rPr>
      </w:pPr>
      <w:r w:rsidRPr="00FE6E20">
        <w:rPr>
          <w:rFonts w:ascii="Arial" w:hAnsi="Arial" w:cs="Arial"/>
          <w:sz w:val="24"/>
          <w:szCs w:val="24"/>
          <w:highlight w:val="lightGray"/>
        </w:rPr>
        <w:t>Interest in working with people to develop their learning</w:t>
      </w:r>
    </w:p>
    <w:p w:rsidR="00EA350D" w:rsidRPr="00FE6E20" w:rsidRDefault="00EA350D" w:rsidP="00EA350D">
      <w:pPr>
        <w:pStyle w:val="ListParagraph"/>
        <w:spacing w:after="0" w:line="360" w:lineRule="auto"/>
        <w:rPr>
          <w:rFonts w:ascii="Arial" w:hAnsi="Arial" w:cs="Arial"/>
          <w:sz w:val="24"/>
          <w:szCs w:val="24"/>
          <w:highlight w:val="lightGray"/>
        </w:rPr>
      </w:pPr>
    </w:p>
    <w:p w:rsidR="006906A8" w:rsidRPr="00FE6E20" w:rsidRDefault="006906A8" w:rsidP="006906A8">
      <w:pPr>
        <w:keepNext/>
        <w:outlineLvl w:val="0"/>
        <w:rPr>
          <w:b/>
          <w:sz w:val="28"/>
          <w:szCs w:val="20"/>
          <w:highlight w:val="lightGray"/>
        </w:rPr>
      </w:pPr>
      <w:r w:rsidRPr="00FE6E20">
        <w:rPr>
          <w:b/>
          <w:sz w:val="28"/>
          <w:szCs w:val="20"/>
          <w:highlight w:val="lightGray"/>
        </w:rPr>
        <w:t>Core Skills</w:t>
      </w:r>
    </w:p>
    <w:p w:rsidR="006906A8" w:rsidRPr="00FE6E20" w:rsidRDefault="00EA350D" w:rsidP="00EA350D">
      <w:pPr>
        <w:pStyle w:val="NoSpacing"/>
        <w:rPr>
          <w:rFonts w:cs="Arial"/>
          <w:szCs w:val="22"/>
          <w:highlight w:val="lightGray"/>
        </w:rPr>
      </w:pPr>
      <w:r w:rsidRPr="00FE6E20">
        <w:rPr>
          <w:highlight w:val="lightGray"/>
        </w:rPr>
        <w:t>Opportunities to develop aspects of Core Skills are highlighted in the Support Notes for this Unit specification. There is no automatic certification of Core Skills or Core Skill components in this Unit.</w:t>
      </w:r>
    </w:p>
    <w:p w:rsidR="006906A8" w:rsidRPr="00FE6E20" w:rsidRDefault="006906A8" w:rsidP="006906A8">
      <w:pPr>
        <w:tabs>
          <w:tab w:val="clear" w:pos="357"/>
          <w:tab w:val="clear" w:pos="567"/>
        </w:tabs>
        <w:suppressAutoHyphens w:val="0"/>
        <w:spacing w:after="160" w:line="259" w:lineRule="auto"/>
        <w:rPr>
          <w:b/>
          <w:sz w:val="28"/>
          <w:szCs w:val="20"/>
          <w:highlight w:val="lightGray"/>
        </w:rPr>
      </w:pPr>
      <w:r w:rsidRPr="00FE6E20">
        <w:rPr>
          <w:b/>
          <w:sz w:val="28"/>
          <w:szCs w:val="20"/>
          <w:highlight w:val="lightGray"/>
        </w:rPr>
        <w:br w:type="page"/>
      </w:r>
    </w:p>
    <w:p w:rsidR="006906A8" w:rsidRPr="00FE6E20" w:rsidRDefault="006906A8" w:rsidP="006906A8">
      <w:pPr>
        <w:keepNext/>
        <w:outlineLvl w:val="0"/>
        <w:rPr>
          <w:b/>
          <w:sz w:val="28"/>
          <w:szCs w:val="20"/>
          <w:highlight w:val="lightGray"/>
        </w:rPr>
      </w:pPr>
      <w:r w:rsidRPr="00FE6E20">
        <w:rPr>
          <w:b/>
          <w:sz w:val="28"/>
          <w:szCs w:val="20"/>
          <w:highlight w:val="lightGray"/>
        </w:rPr>
        <w:lastRenderedPageBreak/>
        <w:t>Context for delivery</w:t>
      </w:r>
    </w:p>
    <w:p w:rsidR="0075316F" w:rsidRPr="00FE6E20" w:rsidRDefault="00EA350D" w:rsidP="006906A8">
      <w:pPr>
        <w:rPr>
          <w:highlight w:val="lightGray"/>
        </w:rPr>
      </w:pPr>
      <w:r w:rsidRPr="00FE6E20">
        <w:rPr>
          <w:highlight w:val="lightGray"/>
        </w:rPr>
        <w:t xml:space="preserve">If this Unit is delivered as part of a Group Award, it is recommended that it should be taught and assessed within the subject area of the Group Award to which it contributes. </w:t>
      </w:r>
    </w:p>
    <w:p w:rsidR="0075316F" w:rsidRPr="00FE6E20" w:rsidRDefault="00EA350D" w:rsidP="006906A8">
      <w:pPr>
        <w:rPr>
          <w:highlight w:val="lightGray"/>
        </w:rPr>
      </w:pPr>
      <w:r w:rsidRPr="00FE6E20">
        <w:rPr>
          <w:highlight w:val="lightGray"/>
        </w:rPr>
        <w:t>This Unit is a mandato</w:t>
      </w:r>
      <w:r w:rsidR="0075316F" w:rsidRPr="00FE6E20">
        <w:rPr>
          <w:highlight w:val="lightGray"/>
        </w:rPr>
        <w:t>ry Unit in the Introduction to Working in Adult Learning PDA</w:t>
      </w:r>
      <w:r w:rsidRPr="00FE6E20">
        <w:rPr>
          <w:highlight w:val="lightGray"/>
        </w:rPr>
        <w:t xml:space="preserve"> at SCQF level 6. The content of this Unit reflects aspects of the knowledge requirements </w:t>
      </w:r>
      <w:r w:rsidR="0075316F" w:rsidRPr="00FE6E20">
        <w:rPr>
          <w:highlight w:val="lightGray"/>
        </w:rPr>
        <w:t>for working in the field of adult learning.</w:t>
      </w:r>
      <w:r w:rsidRPr="00FE6E20">
        <w:rPr>
          <w:highlight w:val="lightGray"/>
        </w:rPr>
        <w:t xml:space="preserve"> </w:t>
      </w:r>
    </w:p>
    <w:p w:rsidR="00EA350D" w:rsidRPr="00FE6E20" w:rsidRDefault="00EA350D" w:rsidP="006906A8">
      <w:pPr>
        <w:rPr>
          <w:highlight w:val="lightGray"/>
        </w:rPr>
      </w:pPr>
      <w:r w:rsidRPr="00FE6E20">
        <w:rPr>
          <w:highlight w:val="lightGray"/>
        </w:rPr>
        <w:t xml:space="preserve">The Assessment Support Pack (ASP) for this Unit provides assessment and marking </w:t>
      </w:r>
      <w:r w:rsidR="0075316F" w:rsidRPr="00FE6E20">
        <w:rPr>
          <w:highlight w:val="lightGray"/>
        </w:rPr>
        <w:t>guidelines</w:t>
      </w:r>
      <w:r w:rsidRPr="00FE6E20">
        <w:rPr>
          <w:highlight w:val="lightGray"/>
        </w:rPr>
        <w:t xml:space="preserve"> It is a valid, reliable and practicable assessment. Centres wishing to develop their own assessments should refer to the ASP to ensure a comparable standard. A list of existing ASPs is available to download from SQA’s website (</w:t>
      </w:r>
      <w:hyperlink r:id="rId7" w:history="1">
        <w:r w:rsidRPr="00FE6E20">
          <w:rPr>
            <w:rStyle w:val="Hyperlink"/>
            <w:highlight w:val="lightGray"/>
          </w:rPr>
          <w:t>http://www.sqa.org.uk/sqa/46233.2769.html</w:t>
        </w:r>
      </w:hyperlink>
      <w:r w:rsidRPr="00FE6E20">
        <w:rPr>
          <w:highlight w:val="lightGray"/>
        </w:rPr>
        <w:t>).</w:t>
      </w:r>
    </w:p>
    <w:p w:rsidR="006906A8" w:rsidRPr="00FE6E20" w:rsidRDefault="006906A8" w:rsidP="006906A8">
      <w:pPr>
        <w:keepNext/>
        <w:outlineLvl w:val="0"/>
        <w:rPr>
          <w:b/>
          <w:sz w:val="28"/>
          <w:szCs w:val="20"/>
          <w:highlight w:val="lightGray"/>
        </w:rPr>
      </w:pPr>
      <w:r w:rsidRPr="00FE6E20">
        <w:rPr>
          <w:b/>
          <w:sz w:val="28"/>
          <w:szCs w:val="20"/>
          <w:highlight w:val="lightGray"/>
        </w:rPr>
        <w:t>Equality and inclusion</w:t>
      </w:r>
    </w:p>
    <w:p w:rsidR="006906A8" w:rsidRPr="00FE6E20" w:rsidRDefault="006906A8" w:rsidP="006906A8">
      <w:pPr>
        <w:rPr>
          <w:szCs w:val="22"/>
          <w:highlight w:val="lightGray"/>
        </w:rPr>
      </w:pPr>
      <w:r w:rsidRPr="00FE6E20">
        <w:rPr>
          <w:szCs w:val="22"/>
          <w:highlight w:val="lightGray"/>
        </w:rPr>
        <w:t>This unit specification has been designed to ensure that there are no unnecessary barriers to learning or assessment. The individual needs of learners should be taken into account when planning learning experiences, selecting assessment methods or considering alternative evidence.</w:t>
      </w:r>
    </w:p>
    <w:p w:rsidR="006906A8" w:rsidRPr="00FE6E20" w:rsidRDefault="006906A8" w:rsidP="006906A8">
      <w:pPr>
        <w:rPr>
          <w:rFonts w:cs="Arial"/>
          <w:szCs w:val="22"/>
          <w:highlight w:val="lightGray"/>
        </w:rPr>
      </w:pPr>
      <w:r w:rsidRPr="00FE6E20">
        <w:rPr>
          <w:szCs w:val="22"/>
          <w:highlight w:val="lightGray"/>
        </w:rPr>
        <w:t xml:space="preserve">Further advice can be found on our website </w:t>
      </w:r>
      <w:hyperlink r:id="rId8" w:history="1">
        <w:r w:rsidRPr="00FE6E20">
          <w:rPr>
            <w:b/>
            <w:szCs w:val="22"/>
            <w:highlight w:val="lightGray"/>
          </w:rPr>
          <w:t>www.sqa.org.uk/assessmentarrangements</w:t>
        </w:r>
      </w:hyperlink>
      <w:r w:rsidRPr="00FE6E20">
        <w:rPr>
          <w:szCs w:val="22"/>
          <w:highlight w:val="lightGray"/>
        </w:rPr>
        <w:t>.</w:t>
      </w:r>
    </w:p>
    <w:p w:rsidR="006906A8" w:rsidRPr="00FE6E20" w:rsidRDefault="006906A8" w:rsidP="006906A8">
      <w:pPr>
        <w:keepNext/>
        <w:outlineLvl w:val="0"/>
        <w:rPr>
          <w:b/>
          <w:sz w:val="28"/>
          <w:szCs w:val="20"/>
          <w:highlight w:val="lightGray"/>
        </w:rPr>
      </w:pPr>
      <w:r w:rsidRPr="00FE6E20">
        <w:rPr>
          <w:b/>
          <w:sz w:val="28"/>
          <w:szCs w:val="22"/>
          <w:highlight w:val="lightGray"/>
        </w:rPr>
        <w:br w:type="page"/>
      </w:r>
      <w:r w:rsidRPr="00FE6E20">
        <w:rPr>
          <w:b/>
          <w:sz w:val="28"/>
          <w:szCs w:val="22"/>
          <w:highlight w:val="lightGray"/>
        </w:rPr>
        <w:lastRenderedPageBreak/>
        <w:t xml:space="preserve">Higher </w:t>
      </w:r>
      <w:r w:rsidRPr="00FE6E20">
        <w:rPr>
          <w:b/>
          <w:sz w:val="28"/>
          <w:szCs w:val="20"/>
          <w:highlight w:val="lightGray"/>
        </w:rPr>
        <w:t>National Unit Specification: Statement of standards</w:t>
      </w:r>
    </w:p>
    <w:p w:rsidR="006906A8" w:rsidRPr="00FE6E20" w:rsidRDefault="006906A8" w:rsidP="006906A8">
      <w:pPr>
        <w:ind w:left="1701" w:hanging="1701"/>
        <w:rPr>
          <w:rFonts w:cs="Arial"/>
          <w:sz w:val="28"/>
          <w:szCs w:val="20"/>
          <w:highlight w:val="lightGray"/>
        </w:rPr>
      </w:pPr>
      <w:r w:rsidRPr="00FE6E20">
        <w:rPr>
          <w:rFonts w:cs="Arial"/>
          <w:b/>
          <w:sz w:val="28"/>
          <w:szCs w:val="20"/>
          <w:highlight w:val="lightGray"/>
        </w:rPr>
        <w:t>Unit title:</w:t>
      </w:r>
      <w:r w:rsidRPr="00FE6E20">
        <w:rPr>
          <w:rFonts w:cs="Arial"/>
          <w:sz w:val="28"/>
          <w:szCs w:val="20"/>
          <w:highlight w:val="lightGray"/>
        </w:rPr>
        <w:tab/>
      </w:r>
      <w:r w:rsidR="0075316F" w:rsidRPr="00FE6E20">
        <w:rPr>
          <w:rFonts w:cs="Arial"/>
          <w:sz w:val="28"/>
          <w:szCs w:val="20"/>
          <w:highlight w:val="lightGray"/>
        </w:rPr>
        <w:t>Context of Adult Learning in Scotland</w:t>
      </w:r>
      <w:r w:rsidRPr="00FE6E20">
        <w:rPr>
          <w:rFonts w:cs="Arial"/>
          <w:sz w:val="28"/>
          <w:szCs w:val="20"/>
          <w:highlight w:val="lightGray"/>
        </w:rPr>
        <w:fldChar w:fldCharType="begin"/>
      </w:r>
      <w:r w:rsidRPr="00FE6E20">
        <w:rPr>
          <w:rFonts w:cs="Arial"/>
          <w:sz w:val="28"/>
          <w:szCs w:val="20"/>
          <w:highlight w:val="lightGray"/>
        </w:rPr>
        <w:instrText xml:space="preserve">  </w:instrText>
      </w:r>
      <w:r w:rsidRPr="00FE6E20">
        <w:rPr>
          <w:rFonts w:cs="Arial"/>
          <w:sz w:val="28"/>
          <w:szCs w:val="20"/>
          <w:highlight w:val="lightGray"/>
        </w:rPr>
        <w:fldChar w:fldCharType="end"/>
      </w:r>
      <w:r w:rsidRPr="00FE6E20">
        <w:rPr>
          <w:rFonts w:cs="Arial"/>
          <w:sz w:val="28"/>
          <w:szCs w:val="20"/>
          <w:highlight w:val="lightGray"/>
        </w:rPr>
        <w:fldChar w:fldCharType="begin"/>
      </w:r>
      <w:r w:rsidRPr="00FE6E20">
        <w:rPr>
          <w:rFonts w:cs="Arial"/>
          <w:sz w:val="28"/>
          <w:szCs w:val="20"/>
          <w:highlight w:val="lightGray"/>
        </w:rPr>
        <w:instrText xml:space="preserve">  </w:instrText>
      </w:r>
      <w:r w:rsidRPr="00FE6E20">
        <w:rPr>
          <w:rFonts w:cs="Arial"/>
          <w:sz w:val="28"/>
          <w:szCs w:val="20"/>
          <w:highlight w:val="lightGray"/>
        </w:rPr>
        <w:fldChar w:fldCharType="end"/>
      </w:r>
    </w:p>
    <w:p w:rsidR="006906A8" w:rsidRPr="00FE6E20" w:rsidRDefault="006906A8" w:rsidP="006906A8">
      <w:pPr>
        <w:rPr>
          <w:rFonts w:cs="Arial"/>
          <w:szCs w:val="20"/>
          <w:highlight w:val="lightGray"/>
        </w:rPr>
      </w:pPr>
      <w:r w:rsidRPr="00FE6E20">
        <w:rPr>
          <w:rFonts w:cs="Arial"/>
          <w:szCs w:val="20"/>
          <w:highlight w:val="lightGray"/>
        </w:rPr>
        <w:t>Acceptable performance in this unit will be the satisfactory achievement of the standards set out in this part of the unit specification. All sections of the statement of standards are mandatory and cannot be altered without reference to SQA.</w:t>
      </w:r>
    </w:p>
    <w:p w:rsidR="006906A8" w:rsidRPr="00FE6E20" w:rsidRDefault="006906A8" w:rsidP="006906A8">
      <w:pPr>
        <w:rPr>
          <w:rFonts w:cs="Arial"/>
          <w:szCs w:val="20"/>
          <w:highlight w:val="lightGray"/>
        </w:rPr>
      </w:pPr>
      <w:r w:rsidRPr="00FE6E20">
        <w:rPr>
          <w:rFonts w:cs="Arial"/>
          <w:szCs w:val="20"/>
          <w:highlight w:val="lightGray"/>
        </w:rPr>
        <w:t>Where evidence for outcomes is assessed on a sample basis, the whole of the content listed in the knowledge and/or skills section must be taught and available for assessment. Learners should not know in advance the items on which they will be assessed and different items should be sampled on each assessment occasion.</w:t>
      </w:r>
    </w:p>
    <w:p w:rsidR="00553C68" w:rsidRPr="00FE6E20" w:rsidRDefault="006906A8" w:rsidP="00553C68">
      <w:pPr>
        <w:keepNext/>
        <w:outlineLvl w:val="0"/>
        <w:rPr>
          <w:b/>
          <w:sz w:val="28"/>
          <w:szCs w:val="20"/>
          <w:highlight w:val="lightGray"/>
        </w:rPr>
      </w:pPr>
      <w:r w:rsidRPr="00FE6E20">
        <w:rPr>
          <w:b/>
          <w:sz w:val="28"/>
          <w:szCs w:val="20"/>
          <w:highlight w:val="lightGray"/>
        </w:rPr>
        <w:t>Outcome 1</w:t>
      </w:r>
    </w:p>
    <w:p w:rsidR="00BC0718" w:rsidRPr="00BC0718" w:rsidRDefault="00BC0718" w:rsidP="00BC0718">
      <w:pPr>
        <w:rPr>
          <w:rFonts w:cs="Arial"/>
          <w:sz w:val="24"/>
          <w:highlight w:val="lightGray"/>
        </w:rPr>
      </w:pPr>
      <w:r w:rsidRPr="00BC0718">
        <w:rPr>
          <w:rFonts w:cs="Arial"/>
          <w:sz w:val="24"/>
          <w:highlight w:val="lightGray"/>
        </w:rPr>
        <w:t xml:space="preserve">Plan a group adult learning session. </w:t>
      </w:r>
    </w:p>
    <w:p w:rsidR="00553C68" w:rsidRPr="00FE6E20" w:rsidRDefault="00553C68" w:rsidP="00553C68">
      <w:pPr>
        <w:spacing w:after="0" w:line="360" w:lineRule="auto"/>
        <w:rPr>
          <w:rFonts w:cs="Arial"/>
          <w:b/>
          <w:sz w:val="24"/>
          <w:highlight w:val="lightGray"/>
        </w:rPr>
      </w:pPr>
    </w:p>
    <w:p w:rsidR="00553C68" w:rsidRPr="00FE6E20" w:rsidRDefault="00553C68" w:rsidP="00553C68">
      <w:pPr>
        <w:spacing w:after="0" w:line="360" w:lineRule="auto"/>
        <w:rPr>
          <w:rFonts w:cs="Arial"/>
          <w:b/>
          <w:sz w:val="24"/>
          <w:highlight w:val="lightGray"/>
        </w:rPr>
      </w:pPr>
      <w:r w:rsidRPr="00FE6E20">
        <w:rPr>
          <w:rFonts w:cs="Arial"/>
          <w:b/>
          <w:sz w:val="24"/>
          <w:highlight w:val="lightGray"/>
        </w:rPr>
        <w:t>Knowledge and/or Skills</w:t>
      </w:r>
    </w:p>
    <w:p w:rsidR="00BC0718" w:rsidRPr="00AA7D10" w:rsidRDefault="00BC0718" w:rsidP="00BC0718">
      <w:pPr>
        <w:rPr>
          <w:sz w:val="24"/>
          <w:highlight w:val="lightGray"/>
        </w:rPr>
      </w:pPr>
      <w:r w:rsidRPr="00AA7D10">
        <w:rPr>
          <w:sz w:val="24"/>
          <w:highlight w:val="lightGray"/>
        </w:rPr>
        <w:t>1.</w:t>
      </w:r>
      <w:r w:rsidRPr="00AA7D10">
        <w:rPr>
          <w:sz w:val="24"/>
          <w:highlight w:val="lightGray"/>
        </w:rPr>
        <w:tab/>
      </w:r>
      <w:r w:rsidRPr="00AA7D10">
        <w:rPr>
          <w:sz w:val="24"/>
          <w:highlight w:val="lightGray"/>
        </w:rPr>
        <w:t>Learning design: Utilising the 6 learning types and theories learned in unit 1 &amp;2</w:t>
      </w:r>
    </w:p>
    <w:p w:rsidR="00BC0718" w:rsidRPr="00AA7D10" w:rsidRDefault="00BC0718" w:rsidP="00BC0718">
      <w:pPr>
        <w:rPr>
          <w:sz w:val="24"/>
          <w:highlight w:val="lightGray"/>
        </w:rPr>
      </w:pPr>
      <w:r w:rsidRPr="00AA7D10">
        <w:rPr>
          <w:sz w:val="24"/>
          <w:highlight w:val="lightGray"/>
        </w:rPr>
        <w:t>2.</w:t>
      </w:r>
      <w:r w:rsidRPr="00AA7D10">
        <w:rPr>
          <w:sz w:val="24"/>
          <w:highlight w:val="lightGray"/>
        </w:rPr>
        <w:tab/>
      </w:r>
      <w:r w:rsidRPr="00AA7D10">
        <w:rPr>
          <w:sz w:val="24"/>
          <w:highlight w:val="lightGray"/>
        </w:rPr>
        <w:t>Online v Face to face: considering online and face to face delivery key differences and approaches in practice</w:t>
      </w:r>
    </w:p>
    <w:p w:rsidR="00BC0718" w:rsidRPr="00AA7D10" w:rsidRDefault="00BC0718" w:rsidP="00BC0718">
      <w:pPr>
        <w:pStyle w:val="ListParagraph"/>
        <w:numPr>
          <w:ilvl w:val="0"/>
          <w:numId w:val="11"/>
        </w:numPr>
        <w:rPr>
          <w:rFonts w:ascii="Arial" w:hAnsi="Arial" w:cs="Arial"/>
          <w:sz w:val="24"/>
          <w:highlight w:val="lightGray"/>
        </w:rPr>
      </w:pPr>
      <w:r w:rsidRPr="00AA7D10">
        <w:rPr>
          <w:rFonts w:ascii="Arial" w:hAnsi="Arial" w:cs="Arial"/>
          <w:sz w:val="24"/>
          <w:highlight w:val="lightGray"/>
        </w:rPr>
        <w:t>Open pedagogy / social media use/ community knowledge exchange</w:t>
      </w:r>
    </w:p>
    <w:p w:rsidR="00BC0718" w:rsidRPr="00AA7D10" w:rsidRDefault="00BC0718" w:rsidP="00BC0718">
      <w:pPr>
        <w:pStyle w:val="ListParagraph"/>
        <w:numPr>
          <w:ilvl w:val="0"/>
          <w:numId w:val="11"/>
        </w:numPr>
        <w:rPr>
          <w:rFonts w:ascii="Arial" w:hAnsi="Arial" w:cs="Arial"/>
          <w:sz w:val="24"/>
          <w:highlight w:val="lightGray"/>
        </w:rPr>
      </w:pPr>
      <w:r w:rsidRPr="00AA7D10">
        <w:rPr>
          <w:rFonts w:ascii="Arial" w:hAnsi="Arial" w:cs="Arial"/>
          <w:sz w:val="24"/>
          <w:highlight w:val="lightGray"/>
        </w:rPr>
        <w:t>Universal Learning Design Principles – UCL website</w:t>
      </w:r>
    </w:p>
    <w:p w:rsidR="00BC0718" w:rsidRPr="00AA7D10" w:rsidRDefault="00BC0718" w:rsidP="00BC0718">
      <w:pPr>
        <w:pStyle w:val="ListParagraph"/>
        <w:numPr>
          <w:ilvl w:val="0"/>
          <w:numId w:val="11"/>
        </w:numPr>
        <w:rPr>
          <w:rFonts w:ascii="Arial" w:hAnsi="Arial" w:cs="Arial"/>
          <w:sz w:val="24"/>
          <w:highlight w:val="lightGray"/>
        </w:rPr>
      </w:pPr>
      <w:r w:rsidRPr="00AA7D10">
        <w:rPr>
          <w:rFonts w:ascii="Arial" w:hAnsi="Arial" w:cs="Arial"/>
          <w:sz w:val="24"/>
          <w:highlight w:val="lightGray"/>
        </w:rPr>
        <w:t>Creating a relationship with your learners</w:t>
      </w:r>
    </w:p>
    <w:p w:rsidR="00BC0718" w:rsidRPr="00AA7D10" w:rsidRDefault="00BC0718" w:rsidP="00BC0718">
      <w:pPr>
        <w:pStyle w:val="ListParagraph"/>
        <w:numPr>
          <w:ilvl w:val="0"/>
          <w:numId w:val="11"/>
        </w:numPr>
        <w:rPr>
          <w:rFonts w:ascii="Arial" w:hAnsi="Arial" w:cs="Arial"/>
          <w:sz w:val="24"/>
          <w:highlight w:val="lightGray"/>
        </w:rPr>
      </w:pPr>
      <w:r w:rsidRPr="00AA7D10">
        <w:rPr>
          <w:rFonts w:ascii="Arial" w:hAnsi="Arial" w:cs="Arial"/>
          <w:sz w:val="24"/>
          <w:highlight w:val="lightGray"/>
        </w:rPr>
        <w:t>Creating a relationship between learners on the course (Student to Student Interaction)</w:t>
      </w:r>
    </w:p>
    <w:p w:rsidR="00BC0718" w:rsidRPr="00AA7D10" w:rsidRDefault="00BC0718" w:rsidP="00BC0718">
      <w:pPr>
        <w:rPr>
          <w:sz w:val="24"/>
          <w:highlight w:val="lightGray"/>
        </w:rPr>
      </w:pPr>
      <w:r w:rsidRPr="00AA7D10">
        <w:rPr>
          <w:sz w:val="24"/>
          <w:highlight w:val="lightGray"/>
        </w:rPr>
        <w:t>Online safety/cyber security – keeping learners safe/ relationships between      learners/ use of information/ device security</w:t>
      </w:r>
    </w:p>
    <w:p w:rsidR="00BC0718" w:rsidRPr="00AA7D10" w:rsidRDefault="00BC0718" w:rsidP="00BC0718">
      <w:pPr>
        <w:pStyle w:val="ListParagraph"/>
        <w:numPr>
          <w:ilvl w:val="0"/>
          <w:numId w:val="12"/>
        </w:numPr>
        <w:rPr>
          <w:rFonts w:ascii="Arial" w:hAnsi="Arial" w:cs="Arial"/>
          <w:sz w:val="24"/>
          <w:highlight w:val="lightGray"/>
        </w:rPr>
      </w:pPr>
      <w:r w:rsidRPr="00AA7D10">
        <w:rPr>
          <w:rFonts w:ascii="Arial" w:hAnsi="Arial" w:cs="Arial"/>
          <w:sz w:val="24"/>
          <w:szCs w:val="24"/>
          <w:highlight w:val="lightGray"/>
        </w:rPr>
        <w:t>Assessment methods – flexi</w:t>
      </w:r>
      <w:r w:rsidRPr="00AA7D10">
        <w:rPr>
          <w:rFonts w:ascii="Arial" w:hAnsi="Arial" w:cs="Arial"/>
          <w:sz w:val="24"/>
          <w:highlight w:val="lightGray"/>
        </w:rPr>
        <w:t>ble approaches drawing on Covid</w:t>
      </w:r>
    </w:p>
    <w:p w:rsidR="00BC0718" w:rsidRPr="00AA7D10" w:rsidRDefault="00BC0718" w:rsidP="00BC0718">
      <w:pPr>
        <w:pStyle w:val="ListParagraph"/>
        <w:numPr>
          <w:ilvl w:val="0"/>
          <w:numId w:val="12"/>
        </w:numPr>
        <w:rPr>
          <w:rFonts w:ascii="Arial" w:hAnsi="Arial" w:cs="Arial"/>
          <w:sz w:val="24"/>
          <w:highlight w:val="lightGray"/>
        </w:rPr>
      </w:pPr>
      <w:r w:rsidRPr="00AA7D10">
        <w:rPr>
          <w:rFonts w:ascii="Arial" w:hAnsi="Arial" w:cs="Arial"/>
          <w:sz w:val="24"/>
          <w:highlight w:val="lightGray"/>
        </w:rPr>
        <w:t>Peer assessment – supportive peers</w:t>
      </w:r>
    </w:p>
    <w:p w:rsidR="00BC0718" w:rsidRPr="00AA7D10" w:rsidRDefault="00BC0718" w:rsidP="00BC0718">
      <w:pPr>
        <w:rPr>
          <w:rFonts w:cs="Arial"/>
          <w:sz w:val="24"/>
          <w:highlight w:val="lightGray"/>
        </w:rPr>
      </w:pPr>
      <w:r w:rsidRPr="00AA7D10">
        <w:rPr>
          <w:rFonts w:cs="Arial"/>
          <w:sz w:val="24"/>
          <w:highlight w:val="lightGray"/>
        </w:rPr>
        <w:t>A</w:t>
      </w:r>
      <w:r w:rsidRPr="00AA7D10">
        <w:rPr>
          <w:rFonts w:cs="Arial"/>
          <w:sz w:val="24"/>
          <w:highlight w:val="lightGray"/>
        </w:rPr>
        <w:t>ppropriate language and level</w:t>
      </w:r>
    </w:p>
    <w:p w:rsidR="00BC0718" w:rsidRPr="00AA7D10" w:rsidRDefault="00BC0718" w:rsidP="00BC0718">
      <w:pPr>
        <w:pStyle w:val="ListParagraph"/>
        <w:numPr>
          <w:ilvl w:val="0"/>
          <w:numId w:val="13"/>
        </w:numPr>
        <w:rPr>
          <w:rFonts w:ascii="Arial" w:hAnsi="Arial" w:cs="Arial"/>
          <w:sz w:val="24"/>
          <w:highlight w:val="lightGray"/>
        </w:rPr>
      </w:pPr>
      <w:r w:rsidRPr="00AA7D10">
        <w:rPr>
          <w:rFonts w:ascii="Arial" w:hAnsi="Arial" w:cs="Arial"/>
          <w:sz w:val="24"/>
          <w:highlight w:val="lightGray"/>
        </w:rPr>
        <w:t>ILP/ group ILP for learners and negotiation with learners</w:t>
      </w:r>
    </w:p>
    <w:p w:rsidR="00BC0718" w:rsidRPr="00BC0718" w:rsidRDefault="00AA7D10" w:rsidP="00BC0718">
      <w:pPr>
        <w:rPr>
          <w:sz w:val="24"/>
        </w:rPr>
      </w:pPr>
      <w:r w:rsidRPr="00AA7D10">
        <w:rPr>
          <w:sz w:val="24"/>
          <w:highlight w:val="lightGray"/>
        </w:rPr>
        <w:t>3.</w:t>
      </w:r>
      <w:r w:rsidRPr="00AA7D10">
        <w:rPr>
          <w:sz w:val="24"/>
          <w:highlight w:val="lightGray"/>
        </w:rPr>
        <w:tab/>
      </w:r>
      <w:r w:rsidR="00BC0718" w:rsidRPr="00AA7D10">
        <w:rPr>
          <w:sz w:val="24"/>
          <w:highlight w:val="lightGray"/>
        </w:rPr>
        <w:t>Designing the outline of a learning session: Using learner designer tool or word ve</w:t>
      </w:r>
      <w:r w:rsidR="00BC0718" w:rsidRPr="00AA7D10">
        <w:rPr>
          <w:sz w:val="24"/>
          <w:highlight w:val="lightGray"/>
        </w:rPr>
        <w:t>rsion to design learning session</w:t>
      </w:r>
    </w:p>
    <w:p w:rsidR="00553C68" w:rsidRPr="00FE6E20" w:rsidRDefault="00553C68" w:rsidP="006906A8">
      <w:pPr>
        <w:keepNext/>
        <w:outlineLvl w:val="0"/>
        <w:rPr>
          <w:b/>
          <w:sz w:val="28"/>
          <w:szCs w:val="20"/>
          <w:highlight w:val="lightGray"/>
        </w:rPr>
      </w:pPr>
    </w:p>
    <w:p w:rsidR="006906A8" w:rsidRPr="00FE6E20" w:rsidRDefault="006906A8" w:rsidP="006906A8">
      <w:pPr>
        <w:keepNext/>
        <w:outlineLvl w:val="0"/>
        <w:rPr>
          <w:b/>
          <w:sz w:val="28"/>
          <w:szCs w:val="20"/>
          <w:highlight w:val="lightGray"/>
        </w:rPr>
      </w:pPr>
      <w:r w:rsidRPr="00FE6E20">
        <w:rPr>
          <w:b/>
          <w:sz w:val="28"/>
          <w:szCs w:val="20"/>
          <w:highlight w:val="lightGray"/>
        </w:rPr>
        <w:t>Outcome 2</w:t>
      </w:r>
    </w:p>
    <w:p w:rsidR="00AA7D10" w:rsidRPr="00AA7D10" w:rsidRDefault="00AA7D10" w:rsidP="00AA7D10">
      <w:pPr>
        <w:rPr>
          <w:rFonts w:cs="Arial"/>
          <w:sz w:val="24"/>
          <w:highlight w:val="lightGray"/>
        </w:rPr>
      </w:pPr>
      <w:r w:rsidRPr="00AA7D10">
        <w:rPr>
          <w:rFonts w:cs="Arial"/>
          <w:sz w:val="24"/>
          <w:highlight w:val="lightGray"/>
        </w:rPr>
        <w:t>Deliver and develop a group adult learning session using a social practice approach. (singular or plural again?)</w:t>
      </w:r>
    </w:p>
    <w:p w:rsidR="00553C68" w:rsidRPr="00FE6E20" w:rsidRDefault="00553C68" w:rsidP="00553C68">
      <w:pPr>
        <w:rPr>
          <w:rFonts w:cs="Arial"/>
          <w:b/>
          <w:sz w:val="24"/>
          <w:highlight w:val="lightGray"/>
        </w:rPr>
      </w:pPr>
      <w:r w:rsidRPr="00FE6E20">
        <w:rPr>
          <w:rFonts w:cs="Arial"/>
          <w:b/>
          <w:sz w:val="24"/>
          <w:highlight w:val="lightGray"/>
        </w:rPr>
        <w:t xml:space="preserve">Knowledge and/or Skills </w:t>
      </w:r>
    </w:p>
    <w:p w:rsidR="00EA34CE" w:rsidRPr="00EA34CE" w:rsidRDefault="00EA34CE" w:rsidP="00EA34CE">
      <w:pPr>
        <w:pStyle w:val="ListParagraph"/>
        <w:numPr>
          <w:ilvl w:val="0"/>
          <w:numId w:val="18"/>
        </w:numPr>
        <w:rPr>
          <w:rFonts w:ascii="Arial" w:hAnsi="Arial" w:cs="Arial"/>
          <w:sz w:val="24"/>
          <w:szCs w:val="24"/>
          <w:highlight w:val="lightGray"/>
        </w:rPr>
      </w:pPr>
      <w:bookmarkStart w:id="0" w:name="_GoBack"/>
      <w:bookmarkEnd w:id="0"/>
      <w:r w:rsidRPr="00EA34CE">
        <w:rPr>
          <w:rFonts w:ascii="Arial" w:hAnsi="Arial" w:cs="Arial"/>
          <w:sz w:val="24"/>
          <w:szCs w:val="24"/>
          <w:highlight w:val="lightGray"/>
        </w:rPr>
        <w:t>Building on learning designer to fully write an adult learning session</w:t>
      </w:r>
    </w:p>
    <w:p w:rsidR="00EA34CE" w:rsidRPr="00EA34CE" w:rsidRDefault="00EA34CE" w:rsidP="00EA34CE">
      <w:pPr>
        <w:pStyle w:val="ListParagraph"/>
        <w:numPr>
          <w:ilvl w:val="0"/>
          <w:numId w:val="18"/>
        </w:numPr>
        <w:rPr>
          <w:rFonts w:ascii="Arial" w:hAnsi="Arial" w:cs="Arial"/>
          <w:sz w:val="24"/>
          <w:szCs w:val="24"/>
          <w:highlight w:val="lightGray"/>
        </w:rPr>
      </w:pPr>
      <w:r w:rsidRPr="00EA34CE">
        <w:rPr>
          <w:rFonts w:ascii="Arial" w:hAnsi="Arial" w:cs="Arial"/>
          <w:sz w:val="24"/>
          <w:szCs w:val="24"/>
          <w:highlight w:val="lightGray"/>
        </w:rPr>
        <w:t>Deliver the learning session or sessions if comparison is needed</w:t>
      </w:r>
    </w:p>
    <w:p w:rsidR="00EA34CE" w:rsidRPr="00EA34CE" w:rsidRDefault="00EA34CE" w:rsidP="00EA34CE">
      <w:pPr>
        <w:pStyle w:val="ListParagraph"/>
        <w:numPr>
          <w:ilvl w:val="0"/>
          <w:numId w:val="18"/>
        </w:numPr>
        <w:rPr>
          <w:rFonts w:ascii="Arial" w:hAnsi="Arial" w:cs="Arial"/>
          <w:sz w:val="24"/>
          <w:szCs w:val="24"/>
          <w:highlight w:val="lightGray"/>
        </w:rPr>
      </w:pPr>
      <w:r w:rsidRPr="00EA34CE">
        <w:rPr>
          <w:rFonts w:ascii="Arial" w:hAnsi="Arial" w:cs="Arial"/>
          <w:sz w:val="24"/>
          <w:szCs w:val="24"/>
          <w:highlight w:val="lightGray"/>
        </w:rPr>
        <w:t>Have learning session plan assessed and practice observed</w:t>
      </w:r>
    </w:p>
    <w:p w:rsidR="00EA34CE" w:rsidRPr="00EA34CE" w:rsidRDefault="00EA34CE" w:rsidP="00EA34CE">
      <w:pPr>
        <w:pStyle w:val="ListParagraph"/>
        <w:numPr>
          <w:ilvl w:val="0"/>
          <w:numId w:val="18"/>
        </w:numPr>
        <w:rPr>
          <w:rFonts w:ascii="Arial" w:hAnsi="Arial" w:cs="Arial"/>
          <w:sz w:val="24"/>
          <w:szCs w:val="24"/>
          <w:highlight w:val="lightGray"/>
        </w:rPr>
      </w:pPr>
      <w:r w:rsidRPr="00EA34CE">
        <w:rPr>
          <w:rFonts w:ascii="Arial" w:hAnsi="Arial" w:cs="Arial"/>
          <w:sz w:val="24"/>
          <w:szCs w:val="24"/>
          <w:highlight w:val="lightGray"/>
        </w:rPr>
        <w:t xml:space="preserve">Reflect on learning session using appropriate tools </w:t>
      </w:r>
    </w:p>
    <w:p w:rsidR="00EA34CE" w:rsidRPr="00EA34CE" w:rsidRDefault="00EA34CE" w:rsidP="00EA34CE">
      <w:pPr>
        <w:pStyle w:val="ListParagraph"/>
        <w:numPr>
          <w:ilvl w:val="0"/>
          <w:numId w:val="18"/>
        </w:numPr>
        <w:rPr>
          <w:rFonts w:ascii="Arial" w:hAnsi="Arial" w:cs="Arial"/>
          <w:sz w:val="24"/>
          <w:szCs w:val="24"/>
          <w:highlight w:val="lightGray"/>
        </w:rPr>
      </w:pPr>
      <w:r w:rsidRPr="00EA34CE">
        <w:rPr>
          <w:rFonts w:ascii="Arial" w:hAnsi="Arial" w:cs="Arial"/>
          <w:sz w:val="24"/>
          <w:szCs w:val="24"/>
          <w:highlight w:val="lightGray"/>
        </w:rPr>
        <w:t xml:space="preserve">Write up reflective account taking into consideration intial learning plan (what worked, what changes), observed practice feedback and reflective practice </w:t>
      </w:r>
    </w:p>
    <w:p w:rsidR="006906A8" w:rsidRPr="00EA34CE" w:rsidRDefault="00EA34CE" w:rsidP="00EA34CE">
      <w:pPr>
        <w:rPr>
          <w:rFonts w:cs="Arial"/>
          <w:sz w:val="24"/>
          <w:highlight w:val="lightGray"/>
        </w:rPr>
      </w:pPr>
      <w:r w:rsidRPr="00EA34CE">
        <w:rPr>
          <w:rFonts w:cs="Arial"/>
          <w:sz w:val="24"/>
          <w:highlight w:val="lightGray"/>
        </w:rPr>
        <w:t>steal SALL/ITALL........................</w:t>
      </w:r>
    </w:p>
    <w:p w:rsidR="006906A8" w:rsidRPr="00FE6E20" w:rsidRDefault="006906A8" w:rsidP="006906A8">
      <w:pPr>
        <w:keepNext/>
        <w:outlineLvl w:val="0"/>
        <w:rPr>
          <w:b/>
          <w:sz w:val="28"/>
          <w:szCs w:val="20"/>
          <w:highlight w:val="lightGray"/>
        </w:rPr>
      </w:pPr>
      <w:r w:rsidRPr="00FE6E20">
        <w:rPr>
          <w:b/>
          <w:sz w:val="28"/>
          <w:szCs w:val="20"/>
          <w:highlight w:val="lightGray"/>
        </w:rPr>
        <w:t>Outcome 3</w:t>
      </w:r>
    </w:p>
    <w:p w:rsidR="00553C68" w:rsidRPr="00AA7D10" w:rsidRDefault="00AA7D10" w:rsidP="00AA7D10">
      <w:pPr>
        <w:rPr>
          <w:rFonts w:cs="Arial"/>
          <w:sz w:val="24"/>
          <w:highlight w:val="lightGray"/>
        </w:rPr>
      </w:pPr>
      <w:r w:rsidRPr="00AA7D10">
        <w:rPr>
          <w:rFonts w:cs="Arial"/>
          <w:sz w:val="24"/>
          <w:highlight w:val="lightGray"/>
        </w:rPr>
        <w:t xml:space="preserve">Evaluate a group adult learning session. </w:t>
      </w:r>
    </w:p>
    <w:p w:rsidR="00553C68" w:rsidRPr="00FE6E20" w:rsidRDefault="00553C68" w:rsidP="00553C68">
      <w:pPr>
        <w:shd w:val="clear" w:color="auto" w:fill="FFFFFF"/>
        <w:spacing w:after="0" w:line="360" w:lineRule="auto"/>
        <w:rPr>
          <w:rFonts w:cs="Arial"/>
          <w:b/>
          <w:color w:val="202124"/>
          <w:sz w:val="24"/>
          <w:highlight w:val="lightGray"/>
        </w:rPr>
      </w:pPr>
      <w:r w:rsidRPr="00FE6E20">
        <w:rPr>
          <w:rFonts w:cs="Arial"/>
          <w:b/>
          <w:color w:val="202124"/>
          <w:sz w:val="24"/>
          <w:highlight w:val="lightGray"/>
        </w:rPr>
        <w:t xml:space="preserve">Knowledge and/or Skills </w:t>
      </w:r>
    </w:p>
    <w:p w:rsidR="00553C68" w:rsidRPr="00FE6E20" w:rsidRDefault="00553C68" w:rsidP="00553C68">
      <w:pPr>
        <w:spacing w:after="0" w:line="360" w:lineRule="auto"/>
        <w:rPr>
          <w:rFonts w:cs="Arial"/>
          <w:b/>
          <w:sz w:val="24"/>
          <w:highlight w:val="lightGray"/>
        </w:rPr>
      </w:pPr>
    </w:p>
    <w:p w:rsidR="00553C68" w:rsidRPr="00FE6E20" w:rsidRDefault="004F52F5" w:rsidP="00553C68">
      <w:pPr>
        <w:spacing w:after="0" w:line="360" w:lineRule="auto"/>
        <w:rPr>
          <w:rFonts w:cs="Arial"/>
          <w:b/>
          <w:sz w:val="28"/>
          <w:szCs w:val="28"/>
          <w:highlight w:val="lightGray"/>
        </w:rPr>
      </w:pPr>
      <w:r>
        <w:rPr>
          <w:rFonts w:cs="Arial"/>
          <w:b/>
          <w:sz w:val="28"/>
          <w:szCs w:val="28"/>
          <w:highlight w:val="lightGray"/>
        </w:rPr>
        <w:t xml:space="preserve">Outcome 4 </w:t>
      </w:r>
    </w:p>
    <w:p w:rsidR="00AA7D10" w:rsidRPr="00AA7D10" w:rsidRDefault="00AA7D10" w:rsidP="00AA7D10">
      <w:pPr>
        <w:rPr>
          <w:rFonts w:cs="Arial"/>
          <w:sz w:val="24"/>
          <w:highlight w:val="lightGray"/>
        </w:rPr>
      </w:pPr>
      <w:r w:rsidRPr="00AA7D10">
        <w:rPr>
          <w:rFonts w:cs="Arial"/>
          <w:sz w:val="24"/>
          <w:highlight w:val="lightGray"/>
        </w:rPr>
        <w:t>Reflect on practice</w:t>
      </w:r>
    </w:p>
    <w:p w:rsidR="00553C68" w:rsidRPr="00553C68" w:rsidRDefault="00553C68" w:rsidP="00553C68">
      <w:pPr>
        <w:spacing w:after="0" w:line="360" w:lineRule="auto"/>
        <w:rPr>
          <w:rFonts w:cs="Arial"/>
          <w:b/>
          <w:sz w:val="24"/>
        </w:rPr>
      </w:pPr>
      <w:r w:rsidRPr="00FE6E20">
        <w:rPr>
          <w:rFonts w:cs="Arial"/>
          <w:b/>
          <w:sz w:val="24"/>
          <w:highlight w:val="lightGray"/>
        </w:rPr>
        <w:t>Knowledge and/or Skills</w:t>
      </w:r>
    </w:p>
    <w:p w:rsidR="00AA7D10" w:rsidRPr="00AA7D10" w:rsidRDefault="00AA7D10" w:rsidP="00AA7D10">
      <w:pPr>
        <w:pStyle w:val="ListParagraph"/>
        <w:numPr>
          <w:ilvl w:val="0"/>
          <w:numId w:val="17"/>
        </w:numPr>
        <w:spacing w:after="0" w:line="360" w:lineRule="auto"/>
        <w:rPr>
          <w:rFonts w:ascii="Arial" w:hAnsi="Arial" w:cs="Arial"/>
          <w:sz w:val="24"/>
          <w:highlight w:val="lightGray"/>
        </w:rPr>
      </w:pPr>
      <w:r w:rsidRPr="00AA7D10">
        <w:rPr>
          <w:rFonts w:ascii="Arial" w:hAnsi="Arial" w:cs="Arial"/>
          <w:sz w:val="24"/>
          <w:highlight w:val="lightGray"/>
        </w:rPr>
        <w:t xml:space="preserve">What is reflection: </w:t>
      </w:r>
      <w:r w:rsidRPr="00AA7D10">
        <w:rPr>
          <w:rFonts w:ascii="Arial" w:hAnsi="Arial" w:cs="Arial"/>
          <w:sz w:val="24"/>
          <w:highlight w:val="lightGray"/>
        </w:rPr>
        <w:t xml:space="preserve">reflective practice and </w:t>
      </w:r>
      <w:r w:rsidRPr="00AA7D10">
        <w:rPr>
          <w:rFonts w:ascii="Arial" w:hAnsi="Arial" w:cs="Arial"/>
          <w:sz w:val="24"/>
          <w:highlight w:val="lightGray"/>
        </w:rPr>
        <w:t>critical reflection</w:t>
      </w:r>
      <w:r w:rsidRPr="00AA7D10">
        <w:rPr>
          <w:rFonts w:ascii="Arial" w:hAnsi="Arial" w:cs="Arial"/>
          <w:sz w:val="24"/>
          <w:highlight w:val="lightGray"/>
        </w:rPr>
        <w:t xml:space="preserve">.   </w:t>
      </w:r>
    </w:p>
    <w:p w:rsidR="00AA7D10" w:rsidRPr="00AA7D10" w:rsidRDefault="00AA7D10" w:rsidP="00AA7D10">
      <w:pPr>
        <w:pStyle w:val="ListParagraph"/>
        <w:numPr>
          <w:ilvl w:val="0"/>
          <w:numId w:val="17"/>
        </w:numPr>
        <w:spacing w:after="0" w:line="360" w:lineRule="auto"/>
        <w:rPr>
          <w:rFonts w:ascii="Arial" w:hAnsi="Arial" w:cs="Arial"/>
          <w:sz w:val="24"/>
          <w:highlight w:val="lightGray"/>
        </w:rPr>
      </w:pPr>
      <w:r w:rsidRPr="00AA7D10">
        <w:rPr>
          <w:rFonts w:ascii="Arial" w:hAnsi="Arial" w:cs="Arial"/>
          <w:sz w:val="24"/>
          <w:highlight w:val="lightGray"/>
        </w:rPr>
        <w:t>Why is it impor</w:t>
      </w:r>
      <w:r w:rsidRPr="00AA7D10">
        <w:rPr>
          <w:rFonts w:ascii="Arial" w:hAnsi="Arial" w:cs="Arial"/>
          <w:sz w:val="24"/>
          <w:highlight w:val="lightGray"/>
        </w:rPr>
        <w:t xml:space="preserve">tant? </w:t>
      </w:r>
      <w:proofErr w:type="gramStart"/>
      <w:r w:rsidRPr="00AA7D10">
        <w:rPr>
          <w:rFonts w:ascii="Arial" w:hAnsi="Arial" w:cs="Arial"/>
          <w:sz w:val="24"/>
          <w:highlight w:val="lightGray"/>
        </w:rPr>
        <w:t>(</w:t>
      </w:r>
      <w:proofErr w:type="gramEnd"/>
      <w:r w:rsidRPr="00AA7D10">
        <w:rPr>
          <w:rFonts w:ascii="Arial" w:hAnsi="Arial" w:cs="Arial"/>
          <w:sz w:val="24"/>
          <w:highlight w:val="lightGray"/>
        </w:rPr>
        <w:t xml:space="preserve">maybe some practical examples of people using it in </w:t>
      </w:r>
      <w:r w:rsidRPr="00AA7D10">
        <w:rPr>
          <w:rFonts w:ascii="Arial" w:hAnsi="Arial" w:cs="Arial"/>
          <w:sz w:val="24"/>
          <w:highlight w:val="lightGray"/>
        </w:rPr>
        <w:t>their</w:t>
      </w:r>
      <w:r w:rsidRPr="00AA7D10">
        <w:rPr>
          <w:rFonts w:ascii="Arial" w:hAnsi="Arial" w:cs="Arial"/>
          <w:sz w:val="24"/>
          <w:highlight w:val="lightGray"/>
        </w:rPr>
        <w:t xml:space="preserve"> work – short videos of people talking about why they use them?).   </w:t>
      </w:r>
    </w:p>
    <w:p w:rsidR="00AA7D10" w:rsidRPr="00AA7D10" w:rsidRDefault="00AA7D10" w:rsidP="00AA7D10">
      <w:pPr>
        <w:pStyle w:val="ListParagraph"/>
        <w:numPr>
          <w:ilvl w:val="0"/>
          <w:numId w:val="17"/>
        </w:numPr>
        <w:spacing w:after="0" w:line="360" w:lineRule="auto"/>
        <w:rPr>
          <w:rFonts w:ascii="Arial" w:hAnsi="Arial" w:cs="Arial"/>
          <w:sz w:val="24"/>
          <w:highlight w:val="lightGray"/>
        </w:rPr>
      </w:pPr>
      <w:r w:rsidRPr="00AA7D10">
        <w:rPr>
          <w:rFonts w:ascii="Arial" w:hAnsi="Arial" w:cs="Arial"/>
          <w:sz w:val="24"/>
          <w:highlight w:val="lightGray"/>
        </w:rPr>
        <w:t>A bit</w:t>
      </w:r>
      <w:r w:rsidRPr="00AA7D10">
        <w:rPr>
          <w:rFonts w:ascii="Arial" w:hAnsi="Arial" w:cs="Arial"/>
          <w:sz w:val="24"/>
          <w:highlight w:val="lightGray"/>
        </w:rPr>
        <w:t xml:space="preserve"> of theory – Dewey, Schon, Kolb  </w:t>
      </w:r>
    </w:p>
    <w:p w:rsidR="00AA7D10" w:rsidRPr="00AA7D10" w:rsidRDefault="00AA7D10" w:rsidP="00AA7D10">
      <w:pPr>
        <w:pStyle w:val="ListParagraph"/>
        <w:numPr>
          <w:ilvl w:val="0"/>
          <w:numId w:val="17"/>
        </w:numPr>
        <w:spacing w:after="0" w:line="360" w:lineRule="auto"/>
        <w:rPr>
          <w:rFonts w:ascii="Arial" w:hAnsi="Arial" w:cs="Arial"/>
          <w:sz w:val="24"/>
          <w:highlight w:val="lightGray"/>
        </w:rPr>
      </w:pPr>
      <w:r w:rsidRPr="00AA7D10">
        <w:rPr>
          <w:rFonts w:ascii="Arial" w:hAnsi="Arial" w:cs="Arial"/>
          <w:sz w:val="24"/>
          <w:highlight w:val="lightGray"/>
        </w:rPr>
        <w:t xml:space="preserve">Methods </w:t>
      </w:r>
      <w:r w:rsidRPr="00AA7D10">
        <w:rPr>
          <w:rFonts w:ascii="Arial" w:hAnsi="Arial" w:cs="Arial"/>
          <w:sz w:val="24"/>
          <w:highlight w:val="lightGray"/>
        </w:rPr>
        <w:t>including -</w:t>
      </w:r>
      <w:r w:rsidRPr="00AA7D10">
        <w:rPr>
          <w:rFonts w:ascii="Arial" w:hAnsi="Arial" w:cs="Arial"/>
          <w:sz w:val="24"/>
          <w:highlight w:val="lightGray"/>
        </w:rPr>
        <w:t xml:space="preserve"> </w:t>
      </w:r>
      <w:r w:rsidRPr="00AA7D10">
        <w:rPr>
          <w:rFonts w:ascii="Arial" w:hAnsi="Arial" w:cs="Arial"/>
          <w:sz w:val="24"/>
          <w:highlight w:val="lightGray"/>
        </w:rPr>
        <w:t>personal diaries</w:t>
      </w:r>
      <w:r w:rsidRPr="00AA7D10">
        <w:rPr>
          <w:rFonts w:ascii="Arial" w:hAnsi="Arial" w:cs="Arial"/>
          <w:sz w:val="24"/>
          <w:highlight w:val="lightGray"/>
        </w:rPr>
        <w:t xml:space="preserve">, </w:t>
      </w:r>
      <w:r w:rsidRPr="00AA7D10">
        <w:rPr>
          <w:rFonts w:ascii="Arial" w:hAnsi="Arial" w:cs="Arial"/>
          <w:sz w:val="24"/>
          <w:highlight w:val="lightGray"/>
        </w:rPr>
        <w:t>logs, blogs, interpersonal</w:t>
      </w:r>
      <w:r w:rsidRPr="00AA7D10">
        <w:rPr>
          <w:rFonts w:ascii="Arial" w:hAnsi="Arial" w:cs="Arial"/>
          <w:sz w:val="24"/>
          <w:highlight w:val="lightGray"/>
        </w:rPr>
        <w:t xml:space="preserve"> – supervision, coaching, mentoring, peer mentoring and informal reflective groups, Acti</w:t>
      </w:r>
      <w:r w:rsidRPr="00AA7D10">
        <w:rPr>
          <w:rFonts w:ascii="Arial" w:hAnsi="Arial" w:cs="Arial"/>
          <w:sz w:val="24"/>
          <w:highlight w:val="lightGray"/>
        </w:rPr>
        <w:t xml:space="preserve">on Learning sets, networking. </w:t>
      </w:r>
      <w:r w:rsidRPr="00AA7D10">
        <w:rPr>
          <w:rFonts w:ascii="Arial" w:hAnsi="Arial" w:cs="Arial"/>
          <w:sz w:val="24"/>
          <w:highlight w:val="lightGray"/>
        </w:rPr>
        <w:t xml:space="preserve">Question: what method of reflection are we using throughout the course? </w:t>
      </w:r>
    </w:p>
    <w:p w:rsidR="00AA7D10" w:rsidRPr="00AA7D10" w:rsidRDefault="00AA7D10" w:rsidP="00AA7D10">
      <w:pPr>
        <w:pStyle w:val="ListParagraph"/>
        <w:numPr>
          <w:ilvl w:val="0"/>
          <w:numId w:val="17"/>
        </w:numPr>
        <w:spacing w:after="0" w:line="360" w:lineRule="auto"/>
        <w:rPr>
          <w:rFonts w:ascii="Arial" w:hAnsi="Arial" w:cs="Arial"/>
          <w:sz w:val="24"/>
          <w:highlight w:val="lightGray"/>
        </w:rPr>
      </w:pPr>
      <w:r w:rsidRPr="00AA7D10">
        <w:rPr>
          <w:rFonts w:ascii="Arial" w:hAnsi="Arial" w:cs="Arial"/>
          <w:sz w:val="24"/>
          <w:highlight w:val="lightGray"/>
        </w:rPr>
        <w:t xml:space="preserve">Problems, barriers and how to overcome them – ‘fear of failure, fear of success’ </w:t>
      </w:r>
      <w:r w:rsidRPr="00AA7D10">
        <w:rPr>
          <w:rFonts w:ascii="Arial" w:hAnsi="Arial" w:cs="Arial"/>
          <w:sz w:val="24"/>
          <w:highlight w:val="lightGray"/>
        </w:rPr>
        <w:t>etc.</w:t>
      </w:r>
      <w:r w:rsidRPr="00AA7D10">
        <w:rPr>
          <w:rFonts w:ascii="Arial" w:hAnsi="Arial" w:cs="Arial"/>
          <w:sz w:val="24"/>
          <w:highlight w:val="lightGray"/>
        </w:rPr>
        <w:t>, who sees</w:t>
      </w:r>
      <w:r w:rsidRPr="00AA7D10">
        <w:rPr>
          <w:rFonts w:ascii="Arial" w:hAnsi="Arial" w:cs="Arial"/>
          <w:sz w:val="24"/>
          <w:highlight w:val="lightGray"/>
        </w:rPr>
        <w:t xml:space="preserve"> them your reflections etc. </w:t>
      </w:r>
      <w:r w:rsidRPr="00AA7D10">
        <w:rPr>
          <w:rFonts w:ascii="Arial" w:hAnsi="Arial" w:cs="Arial"/>
          <w:sz w:val="24"/>
          <w:highlight w:val="lightGray"/>
        </w:rPr>
        <w:t xml:space="preserve">Is reflection assessed, shared or not?    </w:t>
      </w:r>
    </w:p>
    <w:p w:rsidR="00AA7D10" w:rsidRPr="00AA7D10" w:rsidRDefault="00AA7D10" w:rsidP="00AA7D10">
      <w:pPr>
        <w:pStyle w:val="ListParagraph"/>
        <w:numPr>
          <w:ilvl w:val="0"/>
          <w:numId w:val="17"/>
        </w:numPr>
        <w:spacing w:after="0" w:line="360" w:lineRule="auto"/>
        <w:rPr>
          <w:rFonts w:ascii="Arial" w:hAnsi="Arial" w:cs="Arial"/>
          <w:sz w:val="24"/>
          <w:highlight w:val="lightGray"/>
        </w:rPr>
      </w:pPr>
      <w:r w:rsidRPr="00AA7D10">
        <w:rPr>
          <w:rFonts w:ascii="Arial" w:hAnsi="Arial" w:cs="Arial"/>
          <w:sz w:val="24"/>
          <w:highlight w:val="lightGray"/>
        </w:rPr>
        <w:t>Practical exercises – what is being used in the course so far?</w:t>
      </w:r>
    </w:p>
    <w:p w:rsidR="00AA7D10" w:rsidRPr="00AA7D10" w:rsidRDefault="00AA7D10" w:rsidP="00AA7D10">
      <w:pPr>
        <w:pStyle w:val="ListParagraph"/>
        <w:numPr>
          <w:ilvl w:val="0"/>
          <w:numId w:val="17"/>
        </w:numPr>
        <w:spacing w:after="0" w:line="360" w:lineRule="auto"/>
        <w:rPr>
          <w:rFonts w:ascii="Arial" w:hAnsi="Arial" w:cs="Arial"/>
          <w:sz w:val="24"/>
          <w:highlight w:val="lightGray"/>
        </w:rPr>
      </w:pPr>
      <w:r w:rsidRPr="00AA7D10">
        <w:rPr>
          <w:rFonts w:ascii="Arial" w:hAnsi="Arial" w:cs="Arial"/>
          <w:sz w:val="24"/>
          <w:highlight w:val="lightGray"/>
        </w:rPr>
        <w:lastRenderedPageBreak/>
        <w:t>Links to CLD Standards council registration – evidence to maintain registration</w:t>
      </w:r>
    </w:p>
    <w:p w:rsidR="00553C68" w:rsidRPr="00AA7D10" w:rsidRDefault="00AA7D10" w:rsidP="00AA7D10">
      <w:pPr>
        <w:pStyle w:val="ListParagraph"/>
        <w:numPr>
          <w:ilvl w:val="0"/>
          <w:numId w:val="17"/>
        </w:numPr>
        <w:spacing w:after="0" w:line="360" w:lineRule="auto"/>
        <w:rPr>
          <w:rFonts w:ascii="Arial" w:hAnsi="Arial" w:cs="Arial"/>
          <w:sz w:val="24"/>
          <w:highlight w:val="lightGray"/>
        </w:rPr>
      </w:pPr>
      <w:r w:rsidRPr="00AA7D10">
        <w:rPr>
          <w:rFonts w:ascii="Arial" w:hAnsi="Arial" w:cs="Arial"/>
          <w:sz w:val="24"/>
          <w:highlight w:val="lightGray"/>
        </w:rPr>
        <w:t>Differentiate between RP of the tutor and learners within their group</w:t>
      </w:r>
    </w:p>
    <w:p w:rsidR="006906A8" w:rsidRPr="00CB7EEA" w:rsidRDefault="006906A8" w:rsidP="006906A8">
      <w:pPr>
        <w:keepNext/>
        <w:outlineLvl w:val="0"/>
        <w:rPr>
          <w:b/>
          <w:sz w:val="28"/>
          <w:szCs w:val="20"/>
        </w:rPr>
      </w:pPr>
      <w:r w:rsidRPr="00553C68">
        <w:rPr>
          <w:rFonts w:cs="Arial"/>
          <w:b/>
          <w:sz w:val="24"/>
        </w:rPr>
        <w:br w:type="page"/>
      </w:r>
      <w:r w:rsidRPr="00CB7EEA">
        <w:rPr>
          <w:rFonts w:cs="Arial"/>
          <w:b/>
          <w:sz w:val="28"/>
          <w:szCs w:val="20"/>
        </w:rPr>
        <w:lastRenderedPageBreak/>
        <w:t xml:space="preserve">Higher </w:t>
      </w:r>
      <w:r w:rsidRPr="00CB7EEA">
        <w:rPr>
          <w:b/>
          <w:sz w:val="28"/>
          <w:szCs w:val="20"/>
        </w:rPr>
        <w:t>National Unit Specification: Statement of standards (cont</w:t>
      </w:r>
      <w:r>
        <w:rPr>
          <w:b/>
          <w:sz w:val="28"/>
          <w:szCs w:val="20"/>
        </w:rPr>
        <w:t>.</w:t>
      </w:r>
      <w:r w:rsidRPr="00CB7EEA">
        <w:rPr>
          <w:b/>
          <w:sz w:val="28"/>
          <w:szCs w:val="20"/>
        </w:rPr>
        <w:t>)</w:t>
      </w:r>
    </w:p>
    <w:p w:rsidR="00553C68" w:rsidRDefault="006906A8" w:rsidP="00553C68">
      <w:pPr>
        <w:ind w:left="1701" w:hanging="1701"/>
        <w:rPr>
          <w:b/>
          <w:szCs w:val="20"/>
        </w:rPr>
      </w:pPr>
      <w:r w:rsidRPr="00CB7EEA">
        <w:rPr>
          <w:rFonts w:cs="Arial"/>
          <w:b/>
          <w:sz w:val="28"/>
          <w:szCs w:val="20"/>
        </w:rPr>
        <w:t>Unit title:</w:t>
      </w:r>
      <w:r w:rsidRPr="00CB7EEA">
        <w:rPr>
          <w:rFonts w:cs="Arial"/>
          <w:sz w:val="28"/>
          <w:szCs w:val="20"/>
        </w:rPr>
        <w:tab/>
      </w:r>
      <w:r w:rsidR="001350AE">
        <w:rPr>
          <w:rFonts w:cs="Arial"/>
          <w:sz w:val="28"/>
          <w:szCs w:val="20"/>
        </w:rPr>
        <w:t>Practice</w:t>
      </w:r>
      <w:r w:rsidR="00553C68" w:rsidRPr="00CB7EEA">
        <w:rPr>
          <w:b/>
          <w:szCs w:val="20"/>
        </w:rPr>
        <w:t xml:space="preserve"> </w:t>
      </w:r>
    </w:p>
    <w:p w:rsidR="006906A8" w:rsidRPr="00553C68" w:rsidRDefault="006906A8" w:rsidP="00553C68">
      <w:pPr>
        <w:ind w:left="1701" w:hanging="1701"/>
        <w:rPr>
          <w:b/>
          <w:szCs w:val="20"/>
          <w:highlight w:val="yellow"/>
        </w:rPr>
      </w:pPr>
      <w:r w:rsidRPr="00553C68">
        <w:rPr>
          <w:b/>
          <w:szCs w:val="20"/>
          <w:highlight w:val="yellow"/>
        </w:rPr>
        <w:t>Evidence requirements for this unit</w:t>
      </w:r>
    </w:p>
    <w:p w:rsidR="006906A8" w:rsidRPr="00553C68" w:rsidRDefault="006906A8" w:rsidP="006906A8">
      <w:pPr>
        <w:rPr>
          <w:rFonts w:cs="Arial"/>
          <w:szCs w:val="22"/>
          <w:highlight w:val="yellow"/>
        </w:rPr>
      </w:pPr>
      <w:r w:rsidRPr="00553C68">
        <w:rPr>
          <w:rFonts w:cs="Arial"/>
          <w:szCs w:val="22"/>
          <w:highlight w:val="yellow"/>
        </w:rPr>
        <w:t>Learners will need to provide evidence to demonstrate their knowledge and/or skills across all outcomes by showing that they can:</w:t>
      </w:r>
    </w:p>
    <w:p w:rsidR="006906A8" w:rsidRPr="00553C68" w:rsidRDefault="006906A8" w:rsidP="006906A8">
      <w:pPr>
        <w:rPr>
          <w:rFonts w:cs="Arial"/>
          <w:szCs w:val="22"/>
          <w:highlight w:val="yellow"/>
        </w:rPr>
      </w:pPr>
    </w:p>
    <w:p w:rsidR="006906A8" w:rsidRPr="00553C68" w:rsidRDefault="006906A8" w:rsidP="006906A8">
      <w:pPr>
        <w:rPr>
          <w:rFonts w:cs="Arial"/>
          <w:szCs w:val="20"/>
          <w:highlight w:val="yellow"/>
        </w:rPr>
      </w:pPr>
      <w:r w:rsidRPr="00553C68">
        <w:rPr>
          <w:rFonts w:cs="Arial"/>
          <w:szCs w:val="20"/>
          <w:highlight w:val="yellow"/>
        </w:rPr>
        <w:t>Text</w:t>
      </w:r>
    </w:p>
    <w:p w:rsidR="006906A8" w:rsidRPr="00553C68" w:rsidRDefault="006906A8" w:rsidP="006906A8">
      <w:pPr>
        <w:spacing w:after="12"/>
        <w:ind w:left="425" w:hanging="425"/>
        <w:rPr>
          <w:rFonts w:cs="Arial"/>
          <w:szCs w:val="20"/>
          <w:highlight w:val="yellow"/>
        </w:rPr>
      </w:pPr>
      <w:r w:rsidRPr="00553C68">
        <w:rPr>
          <w:rFonts w:cs="Arial"/>
          <w:szCs w:val="20"/>
          <w:highlight w:val="yellow"/>
        </w:rPr>
        <w:t>Text</w:t>
      </w:r>
    </w:p>
    <w:p w:rsidR="006906A8" w:rsidRPr="00553C68" w:rsidRDefault="006906A8" w:rsidP="006906A8">
      <w:pPr>
        <w:rPr>
          <w:rFonts w:cs="Arial"/>
          <w:i/>
          <w:szCs w:val="20"/>
          <w:highlight w:val="yellow"/>
        </w:rPr>
      </w:pPr>
      <w:r w:rsidRPr="00553C68">
        <w:rPr>
          <w:rFonts w:cs="Arial"/>
          <w:b/>
          <w:szCs w:val="20"/>
          <w:highlight w:val="yellow"/>
        </w:rPr>
        <w:t>Note to unit writers:</w:t>
      </w:r>
      <w:r w:rsidRPr="00553C68">
        <w:rPr>
          <w:rFonts w:cs="Arial"/>
          <w:szCs w:val="20"/>
          <w:highlight w:val="yellow"/>
        </w:rPr>
        <w:t xml:space="preserve"> </w:t>
      </w:r>
      <w:r w:rsidRPr="00553C68">
        <w:rPr>
          <w:rFonts w:cs="Arial"/>
          <w:i/>
          <w:szCs w:val="20"/>
          <w:highlight w:val="yellow"/>
        </w:rPr>
        <w:t>You should give details of the most appropriate way of assessing here. Assessment may be carried out:</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Outcome by outcome</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Two or more outcomes together</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All outcomes together — holistic assessment of the unit</w:t>
      </w:r>
    </w:p>
    <w:p w:rsidR="006906A8" w:rsidRPr="00CB7EEA" w:rsidRDefault="006906A8" w:rsidP="006906A8">
      <w:pPr>
        <w:rPr>
          <w:rFonts w:cs="Arial"/>
          <w:szCs w:val="20"/>
        </w:rPr>
      </w:pPr>
    </w:p>
    <w:p w:rsidR="006906A8" w:rsidRPr="00CB7EEA" w:rsidRDefault="006906A8" w:rsidP="006906A8">
      <w:pPr>
        <w:rPr>
          <w:rFonts w:cs="Arial"/>
          <w:szCs w:val="20"/>
        </w:rPr>
      </w:pPr>
    </w:p>
    <w:p w:rsidR="006906A8" w:rsidRPr="00CB7EEA" w:rsidRDefault="006906A8" w:rsidP="006906A8">
      <w:pPr>
        <w:jc w:val="both"/>
        <w:rPr>
          <w:rFonts w:cs="Arial"/>
          <w:b/>
          <w:noProof/>
          <w:sz w:val="28"/>
          <w:szCs w:val="20"/>
        </w:rPr>
      </w:pPr>
      <w:r w:rsidRPr="00CB7EEA">
        <w:rPr>
          <w:szCs w:val="20"/>
        </w:rPr>
        <w:br w:type="page"/>
      </w:r>
    </w:p>
    <w:p w:rsidR="006906A8" w:rsidRPr="00CB7EEA" w:rsidRDefault="006906A8" w:rsidP="006906A8">
      <w:pPr>
        <w:jc w:val="right"/>
        <w:rPr>
          <w:rFonts w:cs="Arial"/>
          <w:b/>
          <w:noProof/>
          <w:sz w:val="28"/>
          <w:szCs w:val="20"/>
        </w:rPr>
      </w:pPr>
      <w:r w:rsidRPr="00CB7EEA">
        <w:rPr>
          <w:noProof/>
          <w:szCs w:val="20"/>
        </w:rPr>
        <w:lastRenderedPageBreak/>
        <w:drawing>
          <wp:inline distT="0" distB="0" distL="0" distR="0" wp14:anchorId="5B24D77C" wp14:editId="2F6B8E28">
            <wp:extent cx="1828800" cy="971550"/>
            <wp:effectExtent l="0" t="0" r="0" b="0"/>
            <wp:docPr id="14" name="Picture 7"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QA_new_logo_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971550"/>
                    </a:xfrm>
                    <a:prstGeom prst="rect">
                      <a:avLst/>
                    </a:prstGeom>
                    <a:noFill/>
                    <a:ln>
                      <a:noFill/>
                    </a:ln>
                  </pic:spPr>
                </pic:pic>
              </a:graphicData>
            </a:graphic>
          </wp:inline>
        </w:drawing>
      </w:r>
    </w:p>
    <w:p w:rsidR="006906A8" w:rsidRPr="00CB7EEA" w:rsidRDefault="006906A8" w:rsidP="006906A8">
      <w:pPr>
        <w:keepNext/>
        <w:outlineLvl w:val="0"/>
        <w:rPr>
          <w:b/>
          <w:noProof/>
          <w:sz w:val="28"/>
          <w:szCs w:val="20"/>
        </w:rPr>
      </w:pPr>
      <w:r w:rsidRPr="00CB7EEA">
        <w:rPr>
          <w:b/>
          <w:noProof/>
          <w:sz w:val="28"/>
          <w:szCs w:val="20"/>
        </w:rPr>
        <w:t>Higher National Unit Support Notes</w:t>
      </w:r>
    </w:p>
    <w:p w:rsidR="00553C68" w:rsidRDefault="006906A8" w:rsidP="00553C68">
      <w:pPr>
        <w:ind w:left="1701" w:hanging="1701"/>
        <w:rPr>
          <w:szCs w:val="22"/>
        </w:rPr>
      </w:pPr>
      <w:r w:rsidRPr="00CB7EEA">
        <w:rPr>
          <w:rFonts w:cs="Arial"/>
          <w:b/>
          <w:sz w:val="28"/>
          <w:szCs w:val="20"/>
        </w:rPr>
        <w:t>Unit title:</w:t>
      </w:r>
      <w:r w:rsidRPr="00CB7EEA">
        <w:rPr>
          <w:rFonts w:cs="Arial"/>
          <w:sz w:val="28"/>
          <w:szCs w:val="20"/>
        </w:rPr>
        <w:tab/>
      </w:r>
      <w:r w:rsidR="001350AE">
        <w:rPr>
          <w:rFonts w:cs="Arial"/>
          <w:sz w:val="28"/>
          <w:szCs w:val="20"/>
        </w:rPr>
        <w:t>Practice</w:t>
      </w:r>
      <w:r w:rsidR="00553C68" w:rsidRPr="00CB7EEA">
        <w:rPr>
          <w:szCs w:val="22"/>
        </w:rPr>
        <w:t xml:space="preserve"> </w:t>
      </w:r>
    </w:p>
    <w:p w:rsidR="006906A8" w:rsidRPr="00553C68" w:rsidRDefault="006906A8" w:rsidP="00553C68">
      <w:pPr>
        <w:ind w:left="1701" w:hanging="1701"/>
        <w:rPr>
          <w:szCs w:val="22"/>
          <w:highlight w:val="yellow"/>
        </w:rPr>
      </w:pPr>
      <w:r w:rsidRPr="00553C68">
        <w:rPr>
          <w:szCs w:val="22"/>
          <w:highlight w:val="yellow"/>
        </w:rPr>
        <w:t>Unit support notes are offered as guidance and are not mandatory.</w:t>
      </w:r>
    </w:p>
    <w:p w:rsidR="006906A8" w:rsidRPr="00553C68" w:rsidRDefault="006906A8" w:rsidP="006906A8">
      <w:pPr>
        <w:rPr>
          <w:szCs w:val="22"/>
          <w:highlight w:val="yellow"/>
        </w:rPr>
      </w:pPr>
      <w:r w:rsidRPr="00553C68">
        <w:rPr>
          <w:szCs w:val="22"/>
          <w:highlight w:val="yellow"/>
        </w:rPr>
        <w:t>While the exact time allocated to this unit is at the discretion of the centre, the notional design length is XX hours.</w:t>
      </w:r>
    </w:p>
    <w:p w:rsidR="006906A8" w:rsidRPr="00553C68" w:rsidRDefault="006906A8" w:rsidP="006906A8">
      <w:pPr>
        <w:keepNext/>
        <w:outlineLvl w:val="0"/>
        <w:rPr>
          <w:b/>
          <w:sz w:val="28"/>
          <w:szCs w:val="20"/>
          <w:highlight w:val="yellow"/>
        </w:rPr>
      </w:pPr>
      <w:r w:rsidRPr="00553C68">
        <w:rPr>
          <w:b/>
          <w:sz w:val="28"/>
          <w:szCs w:val="20"/>
          <w:highlight w:val="yellow"/>
        </w:rPr>
        <w:t>Guidance on the content and context for this unit</w:t>
      </w:r>
    </w:p>
    <w:p w:rsidR="006906A8" w:rsidRPr="00553C68" w:rsidRDefault="006906A8" w:rsidP="006906A8">
      <w:pPr>
        <w:rPr>
          <w:rFonts w:cs="Arial"/>
          <w:szCs w:val="20"/>
          <w:highlight w:val="yellow"/>
        </w:rPr>
      </w:pPr>
      <w:r w:rsidRPr="00553C68">
        <w:rPr>
          <w:rFonts w:cs="Arial"/>
          <w:szCs w:val="20"/>
          <w:highlight w:val="yellow"/>
        </w:rPr>
        <w:t>Text</w:t>
      </w:r>
    </w:p>
    <w:p w:rsidR="006906A8" w:rsidRPr="00553C68" w:rsidRDefault="006906A8" w:rsidP="006906A8">
      <w:pPr>
        <w:rPr>
          <w:rFonts w:cs="Arial"/>
          <w:i/>
          <w:szCs w:val="20"/>
          <w:highlight w:val="yellow"/>
        </w:rPr>
      </w:pPr>
      <w:r w:rsidRPr="00553C68">
        <w:rPr>
          <w:rFonts w:cs="Arial"/>
          <w:b/>
          <w:szCs w:val="20"/>
          <w:highlight w:val="yellow"/>
        </w:rPr>
        <w:t>Note to unit writers:</w:t>
      </w:r>
      <w:r w:rsidRPr="00553C68">
        <w:rPr>
          <w:rFonts w:cs="Arial"/>
          <w:szCs w:val="20"/>
          <w:highlight w:val="yellow"/>
        </w:rPr>
        <w:t xml:space="preserve"> </w:t>
      </w:r>
      <w:r w:rsidRPr="00553C68">
        <w:rPr>
          <w:rFonts w:cs="Arial"/>
          <w:i/>
          <w:szCs w:val="20"/>
          <w:highlight w:val="yellow"/>
        </w:rPr>
        <w:t>This section should include information on the following features where appropriate.</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expand on unit purpose</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expand on unit outcomes</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contextualise</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identify specific vocational/subject knowledge and skills</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recognition by professional bodies</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relationship to NOS and/or other industry standards</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whether the unit provides underpinning knowledge for SVQs or other qualifications</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progression pathways</w:t>
      </w:r>
    </w:p>
    <w:p w:rsidR="006906A8" w:rsidRPr="00553C68" w:rsidRDefault="006906A8" w:rsidP="006906A8">
      <w:pPr>
        <w:rPr>
          <w:szCs w:val="22"/>
          <w:highlight w:val="yellow"/>
        </w:rPr>
      </w:pPr>
    </w:p>
    <w:p w:rsidR="006906A8" w:rsidRPr="00553C68" w:rsidRDefault="006906A8" w:rsidP="006906A8">
      <w:pPr>
        <w:keepNext/>
        <w:outlineLvl w:val="0"/>
        <w:rPr>
          <w:b/>
          <w:sz w:val="28"/>
          <w:szCs w:val="20"/>
          <w:highlight w:val="yellow"/>
        </w:rPr>
      </w:pPr>
      <w:r w:rsidRPr="00553C68">
        <w:rPr>
          <w:b/>
          <w:sz w:val="28"/>
          <w:szCs w:val="20"/>
          <w:highlight w:val="yellow"/>
        </w:rPr>
        <w:t xml:space="preserve">Guidance on </w:t>
      </w:r>
      <w:r w:rsidRPr="00553C68">
        <w:rPr>
          <w:b/>
          <w:sz w:val="28"/>
          <w:szCs w:val="20"/>
          <w:highlight w:val="yellow"/>
          <w:lang w:val="en-US"/>
        </w:rPr>
        <w:t xml:space="preserve">approaches to </w:t>
      </w:r>
      <w:r w:rsidRPr="00553C68">
        <w:rPr>
          <w:b/>
          <w:sz w:val="28"/>
          <w:szCs w:val="20"/>
          <w:highlight w:val="yellow"/>
        </w:rPr>
        <w:t>delivery of this unit</w:t>
      </w:r>
    </w:p>
    <w:p w:rsidR="006906A8" w:rsidRPr="00553C68" w:rsidRDefault="006906A8" w:rsidP="006906A8">
      <w:pPr>
        <w:rPr>
          <w:rFonts w:cs="Arial"/>
          <w:szCs w:val="20"/>
          <w:highlight w:val="yellow"/>
        </w:rPr>
      </w:pPr>
      <w:r w:rsidRPr="00553C68">
        <w:rPr>
          <w:rFonts w:cs="Arial"/>
          <w:szCs w:val="20"/>
          <w:highlight w:val="yellow"/>
        </w:rPr>
        <w:t>Text</w:t>
      </w:r>
    </w:p>
    <w:p w:rsidR="006906A8" w:rsidRPr="00553C68" w:rsidRDefault="006906A8" w:rsidP="006906A8">
      <w:pPr>
        <w:numPr>
          <w:ilvl w:val="0"/>
          <w:numId w:val="2"/>
        </w:numPr>
        <w:tabs>
          <w:tab w:val="clear" w:pos="357"/>
          <w:tab w:val="clear" w:pos="567"/>
        </w:tabs>
        <w:suppressAutoHyphens w:val="0"/>
        <w:autoSpaceDE w:val="0"/>
        <w:autoSpaceDN w:val="0"/>
        <w:adjustRightInd w:val="0"/>
        <w:spacing w:after="0" w:line="240" w:lineRule="auto"/>
        <w:ind w:left="0" w:firstLine="0"/>
        <w:rPr>
          <w:rFonts w:cs="Arial"/>
          <w:i/>
          <w:szCs w:val="22"/>
          <w:highlight w:val="yellow"/>
        </w:rPr>
      </w:pPr>
      <w:r w:rsidRPr="00553C68">
        <w:rPr>
          <w:rFonts w:cs="Arial"/>
          <w:b/>
          <w:i/>
          <w:szCs w:val="22"/>
          <w:highlight w:val="yellow"/>
        </w:rPr>
        <w:t>Note to unit writers:</w:t>
      </w:r>
      <w:r w:rsidRPr="00553C68">
        <w:rPr>
          <w:rFonts w:cs="Arial"/>
          <w:i/>
          <w:szCs w:val="22"/>
          <w:highlight w:val="yellow"/>
        </w:rPr>
        <w:t xml:space="preserve"> This section should provide the reader with details of any specific delivery </w:t>
      </w:r>
      <w:r w:rsidRPr="00553C68">
        <w:rPr>
          <w:rFonts w:cs="Arial"/>
          <w:szCs w:val="22"/>
          <w:highlight w:val="yellow"/>
        </w:rPr>
        <w:t xml:space="preserve">criteria for the unit, </w:t>
      </w:r>
      <w:r w:rsidR="00BC0718" w:rsidRPr="00553C68">
        <w:rPr>
          <w:rFonts w:cs="Arial"/>
          <w:szCs w:val="22"/>
          <w:highlight w:val="yellow"/>
        </w:rPr>
        <w:t>e.g.</w:t>
      </w:r>
      <w:r w:rsidRPr="00553C68">
        <w:rPr>
          <w:rFonts w:cs="Arial"/>
          <w:szCs w:val="22"/>
          <w:highlight w:val="yellow"/>
        </w:rPr>
        <w:t xml:space="preserve"> specific teaching qualifications, access to physical/specialist resources, legislation, examination/assessment administered on or behalf of another agency, environmental setting (workplace/simulated). It should also provide readers with suggestions </w:t>
      </w:r>
      <w:r w:rsidRPr="00553C68">
        <w:rPr>
          <w:rFonts w:cs="Arial"/>
          <w:i/>
          <w:szCs w:val="22"/>
          <w:highlight w:val="yellow"/>
        </w:rPr>
        <w:t>of how teaching or delivery might be organised, for example:</w:t>
      </w:r>
    </w:p>
    <w:p w:rsidR="006906A8" w:rsidRPr="00553C68" w:rsidRDefault="006906A8" w:rsidP="006906A8">
      <w:pPr>
        <w:numPr>
          <w:ilvl w:val="0"/>
          <w:numId w:val="2"/>
        </w:numPr>
        <w:tabs>
          <w:tab w:val="clear" w:pos="357"/>
          <w:tab w:val="clear" w:pos="567"/>
        </w:tabs>
        <w:suppressAutoHyphens w:val="0"/>
        <w:autoSpaceDE w:val="0"/>
        <w:autoSpaceDN w:val="0"/>
        <w:adjustRightInd w:val="0"/>
        <w:spacing w:after="0" w:line="240" w:lineRule="auto"/>
        <w:ind w:left="0" w:firstLine="0"/>
        <w:rPr>
          <w:rFonts w:cs="Arial"/>
          <w:i/>
          <w:szCs w:val="22"/>
          <w:highlight w:val="yellow"/>
        </w:rPr>
      </w:pP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a preferred order of teaching (and assessing) certain topics.</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ideas about possible delivery methods including classroom activities, field trips, visits and group work, the aim being to encourage the use of learning and teaching approaches that are varied and appropriate to the aims of the unit — so your advice might be to encourage a learner-centred, participative and practical approach.</w:t>
      </w:r>
    </w:p>
    <w:p w:rsidR="006906A8" w:rsidRPr="00553C68" w:rsidRDefault="006906A8" w:rsidP="006906A8">
      <w:pPr>
        <w:rPr>
          <w:szCs w:val="22"/>
          <w:highlight w:val="yellow"/>
        </w:rPr>
      </w:pPr>
    </w:p>
    <w:p w:rsidR="006906A8" w:rsidRPr="00553C68" w:rsidRDefault="006906A8" w:rsidP="006906A8">
      <w:pPr>
        <w:keepNext/>
        <w:outlineLvl w:val="0"/>
        <w:rPr>
          <w:b/>
          <w:sz w:val="28"/>
          <w:szCs w:val="20"/>
          <w:highlight w:val="yellow"/>
        </w:rPr>
      </w:pPr>
      <w:r w:rsidRPr="00553C68">
        <w:rPr>
          <w:b/>
          <w:sz w:val="28"/>
          <w:szCs w:val="20"/>
          <w:highlight w:val="yellow"/>
        </w:rPr>
        <w:lastRenderedPageBreak/>
        <w:t xml:space="preserve">Guidance on </w:t>
      </w:r>
      <w:r w:rsidRPr="00553C68">
        <w:rPr>
          <w:b/>
          <w:sz w:val="28"/>
          <w:szCs w:val="20"/>
          <w:highlight w:val="yellow"/>
          <w:lang w:val="en-US"/>
        </w:rPr>
        <w:t>approaches to assessment of this u</w:t>
      </w:r>
      <w:r w:rsidRPr="00553C68">
        <w:rPr>
          <w:b/>
          <w:sz w:val="28"/>
          <w:szCs w:val="20"/>
          <w:highlight w:val="yellow"/>
        </w:rPr>
        <w:t>nit</w:t>
      </w:r>
    </w:p>
    <w:p w:rsidR="006906A8" w:rsidRPr="00553C68" w:rsidRDefault="006906A8" w:rsidP="006906A8">
      <w:pPr>
        <w:rPr>
          <w:szCs w:val="22"/>
          <w:highlight w:val="yellow"/>
        </w:rPr>
      </w:pPr>
      <w:r w:rsidRPr="00553C68">
        <w:rPr>
          <w:szCs w:val="22"/>
          <w:highlight w:val="yellow"/>
        </w:rPr>
        <w:t>Evidence can be generated using different types of assessment. The following are suggestions only. There may be other methods that would be more suitable to learners.</w:t>
      </w:r>
    </w:p>
    <w:p w:rsidR="006906A8" w:rsidRPr="00553C68" w:rsidRDefault="006906A8" w:rsidP="006906A8">
      <w:pPr>
        <w:rPr>
          <w:szCs w:val="22"/>
          <w:highlight w:val="yellow"/>
        </w:rPr>
      </w:pPr>
      <w:r w:rsidRPr="00553C68">
        <w:rPr>
          <w:szCs w:val="22"/>
          <w:highlight w:val="yellow"/>
        </w:rPr>
        <w:t>Centres are reminded that prior verification of centre-devised assessments would help to ensure that the national standard is being met. Where learners experience a range of assessment methods, this helps them to develop different skills that should be transferable to work or further and higher education.</w:t>
      </w:r>
    </w:p>
    <w:p w:rsidR="006906A8" w:rsidRPr="00553C68" w:rsidRDefault="006906A8" w:rsidP="006906A8">
      <w:pPr>
        <w:rPr>
          <w:rFonts w:cs="Arial"/>
          <w:szCs w:val="20"/>
          <w:highlight w:val="yellow"/>
        </w:rPr>
      </w:pPr>
      <w:r w:rsidRPr="00553C68">
        <w:rPr>
          <w:rFonts w:cs="Arial"/>
          <w:szCs w:val="20"/>
          <w:highlight w:val="yellow"/>
        </w:rPr>
        <w:t>Text</w:t>
      </w:r>
    </w:p>
    <w:p w:rsidR="006906A8" w:rsidRPr="00553C68" w:rsidRDefault="006906A8" w:rsidP="006906A8">
      <w:pPr>
        <w:rPr>
          <w:rFonts w:cs="Arial"/>
          <w:i/>
          <w:szCs w:val="20"/>
          <w:highlight w:val="yellow"/>
        </w:rPr>
      </w:pPr>
      <w:r w:rsidRPr="00553C68">
        <w:rPr>
          <w:rFonts w:cs="Arial"/>
          <w:b/>
          <w:szCs w:val="20"/>
          <w:highlight w:val="yellow"/>
        </w:rPr>
        <w:t>Note to unit writers:</w:t>
      </w:r>
      <w:r w:rsidRPr="00553C68">
        <w:rPr>
          <w:rFonts w:cs="Arial"/>
          <w:szCs w:val="20"/>
          <w:highlight w:val="yellow"/>
        </w:rPr>
        <w:t xml:space="preserve"> </w:t>
      </w:r>
      <w:r w:rsidRPr="00553C68">
        <w:rPr>
          <w:rFonts w:cs="Arial"/>
          <w:i/>
          <w:szCs w:val="20"/>
          <w:highlight w:val="yellow"/>
        </w:rPr>
        <w:t>This section should include information on the following features where appropriate:</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how assessment could be carried out</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possible instruments of assessment</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conditions of assessment</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how to integrate assessment in an outcome and/or across outcomes or as a whole unit</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details of how sampling should be carried out</w:t>
      </w:r>
    </w:p>
    <w:p w:rsidR="006906A8" w:rsidRPr="00553C68" w:rsidRDefault="006906A8" w:rsidP="006906A8">
      <w:pPr>
        <w:spacing w:after="12"/>
        <w:ind w:left="425" w:hanging="425"/>
        <w:rPr>
          <w:rFonts w:cs="Arial"/>
          <w:i/>
          <w:szCs w:val="20"/>
          <w:highlight w:val="yellow"/>
        </w:rPr>
      </w:pPr>
      <w:r w:rsidRPr="00553C68">
        <w:rPr>
          <w:rFonts w:cs="Arial"/>
          <w:i/>
          <w:szCs w:val="20"/>
          <w:highlight w:val="yellow"/>
        </w:rPr>
        <w:t>advice on how a learner’s work can be authenticated</w:t>
      </w:r>
    </w:p>
    <w:p w:rsidR="006906A8" w:rsidRPr="00553C68" w:rsidRDefault="006906A8" w:rsidP="006906A8">
      <w:pPr>
        <w:rPr>
          <w:szCs w:val="22"/>
          <w:highlight w:val="yellow"/>
        </w:rPr>
      </w:pPr>
    </w:p>
    <w:p w:rsidR="006906A8" w:rsidRPr="00553C68" w:rsidRDefault="006906A8" w:rsidP="006906A8">
      <w:pPr>
        <w:keepNext/>
        <w:outlineLvl w:val="0"/>
        <w:rPr>
          <w:b/>
          <w:sz w:val="28"/>
          <w:szCs w:val="20"/>
          <w:highlight w:val="yellow"/>
        </w:rPr>
      </w:pPr>
      <w:r w:rsidRPr="00553C68">
        <w:rPr>
          <w:b/>
          <w:sz w:val="28"/>
          <w:szCs w:val="20"/>
          <w:highlight w:val="yellow"/>
        </w:rPr>
        <w:t>Opportunities for e-assessment</w:t>
      </w:r>
    </w:p>
    <w:p w:rsidR="006906A8" w:rsidRPr="00553C68" w:rsidRDefault="006906A8" w:rsidP="006906A8">
      <w:pPr>
        <w:rPr>
          <w:szCs w:val="22"/>
          <w:highlight w:val="yellow"/>
        </w:rPr>
      </w:pPr>
      <w:r w:rsidRPr="00553C68">
        <w:rPr>
          <w:rFonts w:cs="Arial"/>
          <w:szCs w:val="20"/>
          <w:highlight w:val="yellow"/>
        </w:rPr>
        <w:t>E-assessment may be appropriate for some assessments in this unit. By e-assessment we mean assessment which is supported by Information and Communication Technology (ICT), such as e-testing or the use of e-portfolios or social software. Centres which wish to use</w:t>
      </w:r>
      <w:r w:rsidRPr="00553C68">
        <w:rPr>
          <w:rFonts w:cs="Arial"/>
          <w:szCs w:val="20"/>
          <w:highlight w:val="yellow"/>
        </w:rPr>
        <w:br/>
        <w:t>e-assessment must ensure that the national standard is applied to all learner evidence and that conditions of assessment as specified in the evidence requirements are met, regardless of the mode of gathering evidence. The most up-to-date guidance on the use of</w:t>
      </w:r>
      <w:r w:rsidRPr="00553C68">
        <w:rPr>
          <w:rFonts w:cs="Arial"/>
          <w:szCs w:val="20"/>
          <w:highlight w:val="yellow"/>
        </w:rPr>
        <w:br/>
        <w:t>e-assessment to support SQA’s qualifications is available at</w:t>
      </w:r>
      <w:r w:rsidRPr="00553C68">
        <w:rPr>
          <w:rFonts w:cs="Arial"/>
          <w:szCs w:val="20"/>
          <w:highlight w:val="yellow"/>
        </w:rPr>
        <w:br/>
      </w:r>
      <w:r w:rsidRPr="00553C68">
        <w:rPr>
          <w:rFonts w:cs="Arial"/>
          <w:b/>
          <w:szCs w:val="20"/>
          <w:highlight w:val="yellow"/>
        </w:rPr>
        <w:t>www.sqa.org.uk/e-assessment</w:t>
      </w:r>
      <w:r w:rsidRPr="00553C68">
        <w:rPr>
          <w:rFonts w:cs="Arial"/>
          <w:szCs w:val="20"/>
          <w:highlight w:val="yellow"/>
        </w:rPr>
        <w:t>.</w:t>
      </w:r>
    </w:p>
    <w:p w:rsidR="006906A8" w:rsidRPr="00553C68" w:rsidRDefault="006906A8" w:rsidP="006906A8">
      <w:pPr>
        <w:rPr>
          <w:szCs w:val="22"/>
          <w:highlight w:val="yellow"/>
        </w:rPr>
      </w:pPr>
    </w:p>
    <w:p w:rsidR="006906A8" w:rsidRPr="00553C68" w:rsidRDefault="006906A8" w:rsidP="006906A8">
      <w:pPr>
        <w:tabs>
          <w:tab w:val="clear" w:pos="357"/>
          <w:tab w:val="clear" w:pos="567"/>
        </w:tabs>
        <w:suppressAutoHyphens w:val="0"/>
        <w:spacing w:after="160" w:line="259" w:lineRule="auto"/>
        <w:rPr>
          <w:b/>
          <w:sz w:val="28"/>
          <w:szCs w:val="20"/>
          <w:highlight w:val="yellow"/>
        </w:rPr>
      </w:pPr>
      <w:r w:rsidRPr="00553C68">
        <w:rPr>
          <w:b/>
          <w:sz w:val="28"/>
          <w:szCs w:val="20"/>
          <w:highlight w:val="yellow"/>
        </w:rPr>
        <w:br w:type="page"/>
      </w:r>
    </w:p>
    <w:p w:rsidR="006906A8" w:rsidRPr="00553C68" w:rsidRDefault="006906A8" w:rsidP="006906A8">
      <w:pPr>
        <w:keepNext/>
        <w:outlineLvl w:val="0"/>
        <w:rPr>
          <w:b/>
          <w:sz w:val="28"/>
          <w:szCs w:val="20"/>
          <w:highlight w:val="yellow"/>
        </w:rPr>
      </w:pPr>
      <w:r w:rsidRPr="00553C68">
        <w:rPr>
          <w:b/>
          <w:sz w:val="28"/>
          <w:szCs w:val="20"/>
          <w:highlight w:val="yellow"/>
        </w:rPr>
        <w:lastRenderedPageBreak/>
        <w:t xml:space="preserve">Opportunities for developing Core </w:t>
      </w:r>
      <w:r w:rsidRPr="00553C68">
        <w:rPr>
          <w:b/>
          <w:sz w:val="28"/>
          <w:szCs w:val="20"/>
          <w:highlight w:val="yellow"/>
          <w:lang w:val="en-US"/>
        </w:rPr>
        <w:t>and other essential skills</w:t>
      </w:r>
    </w:p>
    <w:p w:rsidR="006906A8" w:rsidRPr="00553C68" w:rsidRDefault="006906A8" w:rsidP="006906A8">
      <w:pPr>
        <w:rPr>
          <w:rFonts w:cs="Arial"/>
          <w:szCs w:val="20"/>
          <w:highlight w:val="yellow"/>
        </w:rPr>
      </w:pPr>
      <w:r w:rsidRPr="00553C68">
        <w:rPr>
          <w:rFonts w:cs="Arial"/>
          <w:szCs w:val="20"/>
          <w:highlight w:val="yellow"/>
        </w:rPr>
        <w:t>Text</w:t>
      </w:r>
    </w:p>
    <w:p w:rsidR="006906A8" w:rsidRPr="00CB7EEA" w:rsidRDefault="006906A8" w:rsidP="006906A8">
      <w:pPr>
        <w:rPr>
          <w:rFonts w:cs="Arial"/>
          <w:i/>
          <w:szCs w:val="20"/>
        </w:rPr>
      </w:pPr>
      <w:r w:rsidRPr="00553C68">
        <w:rPr>
          <w:rFonts w:cs="Arial"/>
          <w:b/>
          <w:szCs w:val="20"/>
          <w:highlight w:val="yellow"/>
        </w:rPr>
        <w:t>Note to unit writers:</w:t>
      </w:r>
      <w:r w:rsidRPr="00553C68">
        <w:rPr>
          <w:rFonts w:cs="Arial"/>
          <w:szCs w:val="20"/>
          <w:highlight w:val="yellow"/>
        </w:rPr>
        <w:t xml:space="preserve"> </w:t>
      </w:r>
      <w:r w:rsidRPr="00553C68">
        <w:rPr>
          <w:rFonts w:cs="Arial"/>
          <w:i/>
          <w:szCs w:val="20"/>
          <w:highlight w:val="yellow"/>
        </w:rPr>
        <w:t>This section should be used to signpost where Core Skills are developing naturally. It can also be used to highlight additional opportunities to develop Core Skills through suggested learning and teaching approaches. In addition, broader skills development in the areas of enterprise, employability, sustainable development and citizenship should be recorded here.</w:t>
      </w:r>
    </w:p>
    <w:p w:rsidR="006906A8" w:rsidRPr="00CB7EEA" w:rsidRDefault="006906A8" w:rsidP="006906A8">
      <w:pPr>
        <w:rPr>
          <w:szCs w:val="20"/>
        </w:rPr>
      </w:pPr>
    </w:p>
    <w:p w:rsidR="006906A8" w:rsidRPr="00CB7EEA" w:rsidRDefault="006906A8" w:rsidP="006906A8">
      <w:pPr>
        <w:rPr>
          <w:szCs w:val="20"/>
        </w:rPr>
      </w:pPr>
    </w:p>
    <w:p w:rsidR="006906A8" w:rsidRPr="00CB7EEA" w:rsidRDefault="006906A8" w:rsidP="006906A8">
      <w:pPr>
        <w:keepNext/>
        <w:outlineLvl w:val="0"/>
        <w:rPr>
          <w:b/>
          <w:sz w:val="28"/>
          <w:szCs w:val="20"/>
        </w:rPr>
      </w:pPr>
      <w:r w:rsidRPr="00CB7EEA">
        <w:rPr>
          <w:b/>
          <w:sz w:val="28"/>
          <w:szCs w:val="20"/>
        </w:rPr>
        <w:br w:type="page"/>
      </w:r>
      <w:r w:rsidRPr="00CB7EEA">
        <w:rPr>
          <w:b/>
          <w:sz w:val="28"/>
          <w:szCs w:val="20"/>
        </w:rPr>
        <w:lastRenderedPageBreak/>
        <w:t>History of changes to unit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0"/>
        <w:gridCol w:w="6523"/>
        <w:gridCol w:w="1273"/>
      </w:tblGrid>
      <w:tr w:rsidR="006906A8" w:rsidRPr="00CB7EEA" w:rsidTr="001E7F5E">
        <w:trPr>
          <w:trHeight w:val="397"/>
        </w:trPr>
        <w:tc>
          <w:tcPr>
            <w:tcW w:w="1228" w:type="dxa"/>
            <w:shd w:val="clear" w:color="auto" w:fill="BFBFBF"/>
            <w:vAlign w:val="center"/>
          </w:tcPr>
          <w:p w:rsidR="006906A8" w:rsidRPr="00CB7EEA" w:rsidRDefault="006906A8" w:rsidP="001E7F5E">
            <w:pPr>
              <w:autoSpaceDE w:val="0"/>
              <w:autoSpaceDN w:val="0"/>
              <w:adjustRightInd w:val="0"/>
              <w:spacing w:line="240" w:lineRule="atLeast"/>
              <w:rPr>
                <w:rFonts w:cs="Arial"/>
                <w:b/>
                <w:color w:val="000000"/>
              </w:rPr>
            </w:pPr>
            <w:r w:rsidRPr="00CB7EEA">
              <w:rPr>
                <w:rFonts w:cs="Arial"/>
                <w:b/>
                <w:color w:val="000000"/>
              </w:rPr>
              <w:t>Version</w:t>
            </w:r>
          </w:p>
        </w:tc>
        <w:tc>
          <w:tcPr>
            <w:tcW w:w="6719" w:type="dxa"/>
            <w:shd w:val="clear" w:color="auto" w:fill="BFBFBF"/>
            <w:vAlign w:val="center"/>
          </w:tcPr>
          <w:p w:rsidR="006906A8" w:rsidRPr="00CB7EEA" w:rsidRDefault="006906A8" w:rsidP="001E7F5E">
            <w:pPr>
              <w:autoSpaceDE w:val="0"/>
              <w:autoSpaceDN w:val="0"/>
              <w:adjustRightInd w:val="0"/>
              <w:spacing w:line="240" w:lineRule="atLeast"/>
              <w:jc w:val="center"/>
              <w:rPr>
                <w:rFonts w:cs="Arial"/>
                <w:b/>
                <w:color w:val="000000"/>
              </w:rPr>
            </w:pPr>
            <w:r w:rsidRPr="00CB7EEA">
              <w:rPr>
                <w:rFonts w:cs="Arial"/>
                <w:b/>
                <w:color w:val="000000"/>
              </w:rPr>
              <w:t>Description of change</w:t>
            </w:r>
          </w:p>
        </w:tc>
        <w:tc>
          <w:tcPr>
            <w:tcW w:w="1295" w:type="dxa"/>
            <w:shd w:val="clear" w:color="auto" w:fill="BFBFBF"/>
            <w:vAlign w:val="center"/>
          </w:tcPr>
          <w:p w:rsidR="006906A8" w:rsidRPr="00CB7EEA" w:rsidRDefault="006906A8" w:rsidP="001E7F5E">
            <w:pPr>
              <w:autoSpaceDE w:val="0"/>
              <w:autoSpaceDN w:val="0"/>
              <w:adjustRightInd w:val="0"/>
              <w:spacing w:line="240" w:lineRule="atLeast"/>
              <w:jc w:val="center"/>
              <w:rPr>
                <w:rFonts w:cs="Arial"/>
                <w:b/>
                <w:color w:val="000000"/>
              </w:rPr>
            </w:pPr>
            <w:r w:rsidRPr="00CB7EEA">
              <w:rPr>
                <w:rFonts w:cs="Arial"/>
                <w:b/>
                <w:color w:val="000000"/>
              </w:rPr>
              <w:t>Date</w:t>
            </w: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r w:rsidR="006906A8" w:rsidRPr="00CB7EEA" w:rsidTr="001E7F5E">
        <w:tc>
          <w:tcPr>
            <w:tcW w:w="1228" w:type="dxa"/>
          </w:tcPr>
          <w:p w:rsidR="006906A8" w:rsidRPr="00CB7EEA" w:rsidRDefault="006906A8" w:rsidP="001E7F5E">
            <w:pPr>
              <w:rPr>
                <w:szCs w:val="20"/>
              </w:rPr>
            </w:pPr>
          </w:p>
        </w:tc>
        <w:tc>
          <w:tcPr>
            <w:tcW w:w="6719" w:type="dxa"/>
          </w:tcPr>
          <w:p w:rsidR="006906A8" w:rsidRPr="00CB7EEA" w:rsidRDefault="006906A8" w:rsidP="001E7F5E">
            <w:pPr>
              <w:rPr>
                <w:szCs w:val="20"/>
              </w:rPr>
            </w:pPr>
          </w:p>
        </w:tc>
        <w:tc>
          <w:tcPr>
            <w:tcW w:w="1295" w:type="dxa"/>
          </w:tcPr>
          <w:p w:rsidR="006906A8" w:rsidRPr="00CB7EEA" w:rsidRDefault="006906A8" w:rsidP="001E7F5E">
            <w:pPr>
              <w:jc w:val="center"/>
              <w:rPr>
                <w:szCs w:val="20"/>
              </w:rPr>
            </w:pPr>
          </w:p>
        </w:tc>
      </w:tr>
    </w:tbl>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autoSpaceDE w:val="0"/>
        <w:autoSpaceDN w:val="0"/>
        <w:adjustRightInd w:val="0"/>
        <w:rPr>
          <w:rFonts w:cs="Arial"/>
          <w:color w:val="000000"/>
          <w:szCs w:val="22"/>
        </w:rPr>
      </w:pPr>
    </w:p>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rPr>
          <w:szCs w:val="20"/>
        </w:rPr>
      </w:pPr>
      <w:r w:rsidRPr="00CB7EEA">
        <w:rPr>
          <w:szCs w:val="20"/>
        </w:rPr>
        <w:t>© Scottish Qualifications Authority 20XX</w:t>
      </w:r>
    </w:p>
    <w:p w:rsidR="006906A8" w:rsidRPr="00CB7EEA" w:rsidRDefault="006906A8" w:rsidP="006906A8">
      <w:pPr>
        <w:rPr>
          <w:szCs w:val="20"/>
        </w:rPr>
      </w:pPr>
    </w:p>
    <w:p w:rsidR="006906A8" w:rsidRPr="00CB7EEA" w:rsidRDefault="006906A8" w:rsidP="006906A8">
      <w:pPr>
        <w:rPr>
          <w:szCs w:val="20"/>
        </w:rPr>
      </w:pPr>
      <w:r w:rsidRPr="00CB7EEA">
        <w:rPr>
          <w:szCs w:val="20"/>
        </w:rPr>
        <w:t>This publication may be reproduced in whole or in part for educational purposes provided that no profit is derived from reproduction and that, if reproduced in part, the source is acknowledged.</w:t>
      </w:r>
    </w:p>
    <w:p w:rsidR="006906A8" w:rsidRPr="00CB7EEA" w:rsidRDefault="006906A8" w:rsidP="006906A8">
      <w:pPr>
        <w:rPr>
          <w:szCs w:val="20"/>
        </w:rPr>
      </w:pPr>
    </w:p>
    <w:p w:rsidR="006906A8" w:rsidRPr="00CB7EEA" w:rsidRDefault="006906A8" w:rsidP="006906A8">
      <w:pPr>
        <w:rPr>
          <w:szCs w:val="20"/>
        </w:rPr>
      </w:pPr>
      <w:r w:rsidRPr="00CB7EEA">
        <w:rPr>
          <w:szCs w:val="20"/>
        </w:rPr>
        <w:t xml:space="preserve">Additional copies of this unit specification can be purchased from the Scottish Qualifications Authority. Please contact the Business Development and Customer Support team, telephone </w:t>
      </w:r>
    </w:p>
    <w:p w:rsidR="006906A8" w:rsidRPr="00CB7EEA" w:rsidRDefault="006906A8" w:rsidP="006906A8">
      <w:pPr>
        <w:rPr>
          <w:szCs w:val="20"/>
        </w:rPr>
      </w:pPr>
      <w:r w:rsidRPr="00CB7EEA">
        <w:rPr>
          <w:szCs w:val="20"/>
        </w:rPr>
        <w:t>0303 333 0330.</w:t>
      </w:r>
    </w:p>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keepNext/>
        <w:outlineLvl w:val="0"/>
        <w:rPr>
          <w:b/>
          <w:sz w:val="28"/>
          <w:szCs w:val="20"/>
        </w:rPr>
      </w:pPr>
      <w:r w:rsidRPr="00CB7EEA">
        <w:rPr>
          <w:rFonts w:cs="Arial"/>
          <w:b/>
          <w:color w:val="000000"/>
          <w:sz w:val="28"/>
          <w:szCs w:val="22"/>
        </w:rPr>
        <w:br w:type="page"/>
      </w:r>
      <w:r w:rsidRPr="00CB7EEA">
        <w:rPr>
          <w:b/>
          <w:sz w:val="28"/>
          <w:szCs w:val="20"/>
        </w:rPr>
        <w:lastRenderedPageBreak/>
        <w:t xml:space="preserve">General information for </w:t>
      </w:r>
      <w:r w:rsidRPr="00CB7EEA">
        <w:rPr>
          <w:b/>
          <w:sz w:val="28"/>
          <w:szCs w:val="20"/>
          <w:lang w:val="en-US"/>
        </w:rPr>
        <w:t>learners</w:t>
      </w:r>
    </w:p>
    <w:p w:rsidR="006906A8" w:rsidRPr="00CB7EEA" w:rsidRDefault="006906A8" w:rsidP="006906A8">
      <w:pPr>
        <w:keepNext/>
        <w:ind w:left="1701" w:hanging="1701"/>
        <w:outlineLvl w:val="1"/>
        <w:rPr>
          <w:sz w:val="28"/>
          <w:szCs w:val="20"/>
        </w:rPr>
      </w:pPr>
      <w:r w:rsidRPr="00CB7EEA">
        <w:rPr>
          <w:b/>
          <w:sz w:val="28"/>
          <w:szCs w:val="20"/>
        </w:rPr>
        <w:t>Unit title:</w:t>
      </w:r>
      <w:r w:rsidRPr="00CB7EEA">
        <w:rPr>
          <w:sz w:val="28"/>
          <w:szCs w:val="20"/>
        </w:rPr>
        <w:fldChar w:fldCharType="begin"/>
      </w:r>
      <w:r w:rsidRPr="00CB7EEA">
        <w:rPr>
          <w:sz w:val="28"/>
          <w:szCs w:val="20"/>
        </w:rPr>
        <w:instrText xml:space="preserve">  </w:instrText>
      </w:r>
      <w:r w:rsidRPr="00CB7EEA">
        <w:rPr>
          <w:sz w:val="28"/>
          <w:szCs w:val="20"/>
        </w:rPr>
        <w:fldChar w:fldCharType="end"/>
      </w:r>
      <w:r w:rsidRPr="00CB7EEA">
        <w:rPr>
          <w:sz w:val="28"/>
          <w:szCs w:val="20"/>
        </w:rPr>
        <w:tab/>
        <w:t>See unit writer brief</w:t>
      </w:r>
    </w:p>
    <w:p w:rsidR="006906A8" w:rsidRPr="00CB7EEA" w:rsidRDefault="006906A8" w:rsidP="006906A8">
      <w:pPr>
        <w:rPr>
          <w:szCs w:val="22"/>
        </w:rPr>
      </w:pPr>
      <w:r w:rsidRPr="00CB7EEA">
        <w:rPr>
          <w:szCs w:val="22"/>
        </w:rPr>
        <w:t>This section will help you decide whether this is the unit for you by explaining what the unit is about, what you should know or be able to do before you start, what you will need to do during the unit and opportunities for further learning and employment.</w:t>
      </w:r>
    </w:p>
    <w:p w:rsidR="006906A8" w:rsidRPr="00CB7EEA" w:rsidRDefault="006906A8" w:rsidP="006906A8">
      <w:pPr>
        <w:rPr>
          <w:szCs w:val="22"/>
        </w:rPr>
      </w:pPr>
    </w:p>
    <w:p w:rsidR="006906A8" w:rsidRPr="00CB7EEA" w:rsidRDefault="006906A8" w:rsidP="006906A8">
      <w:pPr>
        <w:rPr>
          <w:rFonts w:cs="Arial"/>
          <w:szCs w:val="20"/>
        </w:rPr>
      </w:pPr>
      <w:r w:rsidRPr="00CB7EEA">
        <w:rPr>
          <w:rFonts w:cs="Arial"/>
          <w:szCs w:val="20"/>
        </w:rPr>
        <w:t>Text</w:t>
      </w:r>
    </w:p>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rPr>
          <w:rFonts w:cs="Arial"/>
          <w:i/>
          <w:szCs w:val="20"/>
          <w:highlight w:val="lightGray"/>
        </w:rPr>
      </w:pPr>
      <w:r w:rsidRPr="00CB7EEA">
        <w:rPr>
          <w:rFonts w:cs="Arial"/>
          <w:b/>
          <w:szCs w:val="20"/>
          <w:highlight w:val="lightGray"/>
        </w:rPr>
        <w:t>Note to unit writers:</w:t>
      </w:r>
      <w:r w:rsidRPr="00CB7EEA">
        <w:rPr>
          <w:rFonts w:cs="Arial"/>
          <w:szCs w:val="20"/>
          <w:highlight w:val="lightGray"/>
        </w:rPr>
        <w:t xml:space="preserve"> </w:t>
      </w:r>
      <w:r w:rsidRPr="00CB7EEA">
        <w:rPr>
          <w:rFonts w:cs="Arial"/>
          <w:i/>
          <w:szCs w:val="20"/>
          <w:highlight w:val="lightGray"/>
        </w:rPr>
        <w:t>This section will include information on the following features where appropriate.</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brief overview on what the unit is about</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what learners will do/learn while working through the unit</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the subject specific knowledge and skills they will develop</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how they will be assessed</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Core Skills they will develop, how they will be developed and whether they will be certificated</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other skills development in enterprise, employability, sustainable development, citizenship</w:t>
      </w:r>
    </w:p>
    <w:p w:rsidR="006906A8" w:rsidRPr="00CB7EEA" w:rsidRDefault="006906A8" w:rsidP="006906A8">
      <w:pPr>
        <w:spacing w:after="12"/>
        <w:ind w:left="425" w:hanging="425"/>
        <w:rPr>
          <w:rFonts w:cs="Arial"/>
          <w:i/>
          <w:szCs w:val="20"/>
          <w:highlight w:val="lightGray"/>
        </w:rPr>
      </w:pPr>
      <w:r w:rsidRPr="00CB7EEA">
        <w:rPr>
          <w:rFonts w:cs="Arial"/>
          <w:i/>
          <w:szCs w:val="20"/>
          <w:highlight w:val="lightGray"/>
        </w:rPr>
        <w:t>professional body recognition/exemplification (if applicable)</w:t>
      </w:r>
    </w:p>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autoSpaceDE w:val="0"/>
        <w:autoSpaceDN w:val="0"/>
        <w:adjustRightInd w:val="0"/>
        <w:spacing w:line="240" w:lineRule="atLeast"/>
        <w:rPr>
          <w:rFonts w:cs="Arial"/>
          <w:color w:val="000000"/>
          <w:szCs w:val="22"/>
        </w:rPr>
      </w:pPr>
    </w:p>
    <w:p w:rsidR="006906A8" w:rsidRPr="00CB7EEA" w:rsidRDefault="006906A8" w:rsidP="006906A8">
      <w:pPr>
        <w:autoSpaceDE w:val="0"/>
        <w:autoSpaceDN w:val="0"/>
        <w:adjustRightInd w:val="0"/>
        <w:spacing w:line="240" w:lineRule="atLeast"/>
        <w:rPr>
          <w:rFonts w:cs="Arial"/>
          <w:color w:val="000000"/>
          <w:szCs w:val="22"/>
        </w:rPr>
      </w:pPr>
    </w:p>
    <w:p w:rsidR="006906A8" w:rsidRDefault="006906A8" w:rsidP="006906A8">
      <w:pPr>
        <w:spacing w:after="160" w:line="259" w:lineRule="auto"/>
        <w:rPr>
          <w:rFonts w:asciiTheme="majorHAnsi" w:eastAsiaTheme="majorEastAsia" w:hAnsiTheme="majorHAnsi" w:cstheme="majorBidi"/>
          <w:b/>
          <w:sz w:val="28"/>
          <w:szCs w:val="26"/>
        </w:rPr>
      </w:pPr>
      <w:r>
        <w:br w:type="page"/>
      </w:r>
    </w:p>
    <w:p w:rsidR="004C042B" w:rsidRDefault="00EA34CE"/>
    <w:sectPr w:rsidR="004C0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B91"/>
    <w:multiLevelType w:val="hybridMultilevel"/>
    <w:tmpl w:val="6692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D03BE"/>
    <w:multiLevelType w:val="hybridMultilevel"/>
    <w:tmpl w:val="8AE6F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13879"/>
    <w:multiLevelType w:val="hybridMultilevel"/>
    <w:tmpl w:val="A19C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21AF9"/>
    <w:multiLevelType w:val="hybridMultilevel"/>
    <w:tmpl w:val="D66A3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63BC6"/>
    <w:multiLevelType w:val="hybridMultilevel"/>
    <w:tmpl w:val="A19C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C12D6"/>
    <w:multiLevelType w:val="hybridMultilevel"/>
    <w:tmpl w:val="7FFEB0B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93A03DE"/>
    <w:multiLevelType w:val="hybridMultilevel"/>
    <w:tmpl w:val="A19C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801D4"/>
    <w:multiLevelType w:val="hybridMultilevel"/>
    <w:tmpl w:val="C1D4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25A77"/>
    <w:multiLevelType w:val="hybridMultilevel"/>
    <w:tmpl w:val="9F26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27AF2"/>
    <w:multiLevelType w:val="hybridMultilevel"/>
    <w:tmpl w:val="B9EE654E"/>
    <w:lvl w:ilvl="0" w:tplc="5A34F458">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41769B"/>
    <w:multiLevelType w:val="hybridMultilevel"/>
    <w:tmpl w:val="F6EEB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E4D2F06"/>
    <w:multiLevelType w:val="hybridMultilevel"/>
    <w:tmpl w:val="851036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1F6E0C"/>
    <w:multiLevelType w:val="hybridMultilevel"/>
    <w:tmpl w:val="A19C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3757B6"/>
    <w:multiLevelType w:val="hybridMultilevel"/>
    <w:tmpl w:val="434E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C85138"/>
    <w:multiLevelType w:val="hybridMultilevel"/>
    <w:tmpl w:val="A19C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5353AE"/>
    <w:multiLevelType w:val="hybridMultilevel"/>
    <w:tmpl w:val="0D12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C4DC3"/>
    <w:multiLevelType w:val="hybridMultilevel"/>
    <w:tmpl w:val="E2FC7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E12005"/>
    <w:multiLevelType w:val="hybridMultilevel"/>
    <w:tmpl w:val="1374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3"/>
  </w:num>
  <w:num w:numId="4">
    <w:abstractNumId w:val="8"/>
  </w:num>
  <w:num w:numId="5">
    <w:abstractNumId w:val="16"/>
  </w:num>
  <w:num w:numId="6">
    <w:abstractNumId w:val="10"/>
  </w:num>
  <w:num w:numId="7">
    <w:abstractNumId w:val="11"/>
  </w:num>
  <w:num w:numId="8">
    <w:abstractNumId w:val="17"/>
  </w:num>
  <w:num w:numId="9">
    <w:abstractNumId w:val="4"/>
  </w:num>
  <w:num w:numId="10">
    <w:abstractNumId w:val="6"/>
  </w:num>
  <w:num w:numId="11">
    <w:abstractNumId w:val="0"/>
  </w:num>
  <w:num w:numId="12">
    <w:abstractNumId w:val="7"/>
  </w:num>
  <w:num w:numId="13">
    <w:abstractNumId w:val="15"/>
  </w:num>
  <w:num w:numId="14">
    <w:abstractNumId w:val="12"/>
  </w:num>
  <w:num w:numId="15">
    <w:abstractNumId w:val="14"/>
  </w:num>
  <w:num w:numId="16">
    <w:abstractNumId w:val="2"/>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A8"/>
    <w:rsid w:val="001350AE"/>
    <w:rsid w:val="001D0984"/>
    <w:rsid w:val="004F52F5"/>
    <w:rsid w:val="00553C68"/>
    <w:rsid w:val="006906A8"/>
    <w:rsid w:val="0075316F"/>
    <w:rsid w:val="008518C5"/>
    <w:rsid w:val="009A5139"/>
    <w:rsid w:val="00A44649"/>
    <w:rsid w:val="00AA7D10"/>
    <w:rsid w:val="00BC0718"/>
    <w:rsid w:val="00EA34CE"/>
    <w:rsid w:val="00EA350D"/>
    <w:rsid w:val="00F11871"/>
    <w:rsid w:val="00FE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64FE"/>
  <w15:chartTrackingRefBased/>
  <w15:docId w15:val="{6C848D41-A57E-46BD-BED1-AC7C4CC6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6A8"/>
    <w:pPr>
      <w:tabs>
        <w:tab w:val="left" w:pos="357"/>
        <w:tab w:val="left" w:pos="567"/>
      </w:tabs>
      <w:suppressAutoHyphens/>
      <w:spacing w:after="280" w:line="280" w:lineRule="atLeast"/>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6906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rsid w:val="006906A8"/>
    <w:pPr>
      <w:keepLines w:val="0"/>
      <w:tabs>
        <w:tab w:val="clear" w:pos="357"/>
        <w:tab w:val="clear" w:pos="567"/>
        <w:tab w:val="left" w:pos="0"/>
      </w:tabs>
      <w:spacing w:before="720" w:after="280" w:line="240" w:lineRule="auto"/>
      <w:outlineLvl w:val="1"/>
    </w:pPr>
    <w:rPr>
      <w:rFonts w:ascii="Arial" w:eastAsia="SimSun" w:hAnsi="Arial" w:cstheme="minorBidi"/>
      <w:b/>
      <w:color w:val="auto"/>
      <w:kern w:val="28"/>
      <w:sz w:val="36"/>
      <w:szCs w:val="3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06A8"/>
    <w:rPr>
      <w:rFonts w:ascii="Arial" w:eastAsia="SimSun" w:hAnsi="Arial"/>
      <w:b/>
      <w:kern w:val="28"/>
      <w:sz w:val="36"/>
      <w:szCs w:val="36"/>
      <w:lang w:bidi="en-US"/>
    </w:rPr>
  </w:style>
  <w:style w:type="character" w:customStyle="1" w:styleId="Heading1Char">
    <w:name w:val="Heading 1 Char"/>
    <w:basedOn w:val="DefaultParagraphFont"/>
    <w:link w:val="Heading1"/>
    <w:uiPriority w:val="9"/>
    <w:rsid w:val="006906A8"/>
    <w:rPr>
      <w:rFonts w:asciiTheme="majorHAnsi" w:eastAsiaTheme="majorEastAsia" w:hAnsiTheme="majorHAnsi" w:cstheme="majorBidi"/>
      <w:color w:val="2E74B5" w:themeColor="accent1" w:themeShade="BF"/>
      <w:sz w:val="32"/>
      <w:szCs w:val="32"/>
      <w:lang w:eastAsia="en-GB"/>
    </w:rPr>
  </w:style>
  <w:style w:type="paragraph" w:styleId="ListParagraph">
    <w:name w:val="List Paragraph"/>
    <w:basedOn w:val="Normal"/>
    <w:uiPriority w:val="34"/>
    <w:qFormat/>
    <w:rsid w:val="00EA350D"/>
    <w:pPr>
      <w:tabs>
        <w:tab w:val="clear" w:pos="357"/>
        <w:tab w:val="clear" w:pos="567"/>
      </w:tabs>
      <w:suppressAutoHyphens w:val="0"/>
      <w:spacing w:after="200" w:line="276" w:lineRule="auto"/>
      <w:ind w:left="720"/>
      <w:contextualSpacing/>
    </w:pPr>
    <w:rPr>
      <w:rFonts w:asciiTheme="minorHAnsi" w:eastAsiaTheme="minorHAnsi" w:hAnsiTheme="minorHAnsi" w:cstheme="minorBidi"/>
      <w:szCs w:val="22"/>
      <w:lang w:eastAsia="en-US"/>
    </w:rPr>
  </w:style>
  <w:style w:type="paragraph" w:styleId="NoSpacing">
    <w:name w:val="No Spacing"/>
    <w:uiPriority w:val="1"/>
    <w:qFormat/>
    <w:rsid w:val="00EA350D"/>
    <w:pPr>
      <w:tabs>
        <w:tab w:val="left" w:pos="357"/>
        <w:tab w:val="left" w:pos="567"/>
      </w:tabs>
      <w:suppressAutoHyphens/>
      <w:spacing w:after="0" w:line="240" w:lineRule="auto"/>
    </w:pPr>
    <w:rPr>
      <w:rFonts w:ascii="Arial" w:eastAsia="Times New Roman" w:hAnsi="Arial" w:cs="Times New Roman"/>
      <w:szCs w:val="24"/>
      <w:lang w:eastAsia="en-GB"/>
    </w:rPr>
  </w:style>
  <w:style w:type="character" w:styleId="Hyperlink">
    <w:name w:val="Hyperlink"/>
    <w:basedOn w:val="DefaultParagraphFont"/>
    <w:uiPriority w:val="99"/>
    <w:unhideWhenUsed/>
    <w:rsid w:val="00EA35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0139">
      <w:bodyDiv w:val="1"/>
      <w:marLeft w:val="0"/>
      <w:marRight w:val="0"/>
      <w:marTop w:val="0"/>
      <w:marBottom w:val="0"/>
      <w:divBdr>
        <w:top w:val="none" w:sz="0" w:space="0" w:color="auto"/>
        <w:left w:val="none" w:sz="0" w:space="0" w:color="auto"/>
        <w:bottom w:val="none" w:sz="0" w:space="0" w:color="auto"/>
        <w:right w:val="none" w:sz="0" w:space="0" w:color="auto"/>
      </w:divBdr>
    </w:div>
    <w:div w:id="1442262695">
      <w:bodyDiv w:val="1"/>
      <w:marLeft w:val="0"/>
      <w:marRight w:val="0"/>
      <w:marTop w:val="0"/>
      <w:marBottom w:val="0"/>
      <w:divBdr>
        <w:top w:val="none" w:sz="0" w:space="0" w:color="auto"/>
        <w:left w:val="none" w:sz="0" w:space="0" w:color="auto"/>
        <w:bottom w:val="none" w:sz="0" w:space="0" w:color="auto"/>
        <w:right w:val="none" w:sz="0" w:space="0" w:color="auto"/>
      </w:divBdr>
    </w:div>
    <w:div w:id="18430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a.org.uk/assessmentarrangements" TargetMode="External"/><Relationship Id="rId3" Type="http://schemas.openxmlformats.org/officeDocument/2006/relationships/settings" Target="settings.xml"/><Relationship Id="rId7" Type="http://schemas.openxmlformats.org/officeDocument/2006/relationships/hyperlink" Target="http://www.sqa.org.uk/sqa/46233.276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Howie</dc:creator>
  <cp:keywords/>
  <dc:description/>
  <cp:lastModifiedBy>Jackie Howie</cp:lastModifiedBy>
  <cp:revision>6</cp:revision>
  <dcterms:created xsi:type="dcterms:W3CDTF">2022-02-09T15:14:00Z</dcterms:created>
  <dcterms:modified xsi:type="dcterms:W3CDTF">2022-03-03T13:47:00Z</dcterms:modified>
</cp:coreProperties>
</file>