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545" w:rsidRDefault="00384545" w:rsidP="0017064D">
      <w:r>
        <w:tab/>
      </w:r>
      <w:r>
        <w:tab/>
      </w:r>
      <w:r>
        <w:tab/>
      </w:r>
      <w:r>
        <w:tab/>
      </w:r>
      <w:r>
        <w:tab/>
      </w:r>
      <w:r>
        <w:tab/>
      </w:r>
      <w:r>
        <w:tab/>
      </w:r>
      <w:r>
        <w:tab/>
      </w:r>
      <w:r>
        <w:tab/>
      </w:r>
      <w:r>
        <w:tab/>
      </w:r>
      <w:r>
        <w:tab/>
      </w:r>
    </w:p>
    <w:p w:rsidR="00F42322" w:rsidRDefault="00F42322" w:rsidP="0017064D">
      <w:r w:rsidRPr="00F42322">
        <w:rPr>
          <w:b/>
        </w:rPr>
        <w:t>Report to:</w:t>
      </w:r>
      <w:r>
        <w:tab/>
        <w:t>CLDSC Executive Committee</w:t>
      </w:r>
      <w:r w:rsidR="00BA41B9">
        <w:tab/>
      </w:r>
      <w:r w:rsidR="00BA41B9">
        <w:tab/>
      </w:r>
      <w:r w:rsidR="00BA41B9">
        <w:tab/>
      </w:r>
      <w:bookmarkStart w:id="0" w:name="_GoBack"/>
      <w:bookmarkEnd w:id="0"/>
    </w:p>
    <w:p w:rsidR="00F42322" w:rsidRDefault="00F42322" w:rsidP="0017064D"/>
    <w:p w:rsidR="00F42322" w:rsidRDefault="00F42322" w:rsidP="0017064D">
      <w:r w:rsidRPr="00F42322">
        <w:rPr>
          <w:b/>
        </w:rPr>
        <w:t>From:</w:t>
      </w:r>
      <w:r>
        <w:tab/>
      </w:r>
      <w:r>
        <w:tab/>
        <w:t>Career Pathways Working Group</w:t>
      </w:r>
    </w:p>
    <w:p w:rsidR="00F42322" w:rsidRDefault="00F42322" w:rsidP="0017064D"/>
    <w:p w:rsidR="00F42322" w:rsidRDefault="00F42322" w:rsidP="0017064D">
      <w:r w:rsidRPr="00F42322">
        <w:rPr>
          <w:b/>
        </w:rPr>
        <w:t>Subject:</w:t>
      </w:r>
      <w:r>
        <w:tab/>
      </w:r>
      <w:r w:rsidRPr="00A659E4">
        <w:rPr>
          <w:b/>
        </w:rPr>
        <w:t>IMPROVING CAREER PATHWAYS</w:t>
      </w:r>
    </w:p>
    <w:p w:rsidR="0017064D" w:rsidRDefault="0017064D" w:rsidP="0017064D"/>
    <w:p w:rsidR="00F42322" w:rsidRDefault="00F42322" w:rsidP="0017064D">
      <w:r w:rsidRPr="00DC09F3">
        <w:rPr>
          <w:b/>
        </w:rPr>
        <w:t>Date:</w:t>
      </w:r>
      <w:r w:rsidR="00DC09F3" w:rsidRPr="00DC09F3">
        <w:rPr>
          <w:b/>
        </w:rPr>
        <w:tab/>
      </w:r>
      <w:r w:rsidR="00DB3A25">
        <w:tab/>
        <w:t>24 June 2021</w:t>
      </w:r>
    </w:p>
    <w:p w:rsidR="00E433FE" w:rsidRDefault="00E433FE" w:rsidP="0017064D"/>
    <w:p w:rsidR="00377CD5" w:rsidRDefault="00377CD5" w:rsidP="0017064D"/>
    <w:p w:rsidR="00377CD5" w:rsidRPr="00DC09F3" w:rsidRDefault="00F42322" w:rsidP="0017064D">
      <w:pPr>
        <w:rPr>
          <w:b/>
        </w:rPr>
      </w:pPr>
      <w:r w:rsidRPr="00DC09F3">
        <w:rPr>
          <w:b/>
        </w:rPr>
        <w:t>1</w:t>
      </w:r>
      <w:r w:rsidRPr="00DC09F3">
        <w:rPr>
          <w:b/>
        </w:rPr>
        <w:tab/>
      </w:r>
      <w:r w:rsidR="00377CD5" w:rsidRPr="00DC09F3">
        <w:rPr>
          <w:b/>
        </w:rPr>
        <w:t xml:space="preserve">PURPOSE OF THIS REPORT </w:t>
      </w:r>
    </w:p>
    <w:p w:rsidR="00DC09F3" w:rsidRDefault="00DC09F3" w:rsidP="0017064D"/>
    <w:p w:rsidR="00DC09F3" w:rsidRDefault="00DC09F3" w:rsidP="0017064D">
      <w:r>
        <w:t>The purpose of this report is to update the Executive Committee on the progress made by the Career Pathways Working Group in fulfilling the remit ascribed to it and to propose action for the achievement of robust career pathways for CLD practitioners.</w:t>
      </w:r>
      <w:r w:rsidR="00BB5640">
        <w:t xml:space="preserve">   </w:t>
      </w:r>
    </w:p>
    <w:p w:rsidR="00BB5640" w:rsidRPr="00E03A35" w:rsidRDefault="00BB5640" w:rsidP="0017064D"/>
    <w:p w:rsidR="00BB5640" w:rsidRPr="00E03A35" w:rsidRDefault="00BB5640" w:rsidP="0017064D">
      <w:r w:rsidRPr="00E03A35">
        <w:t>It is also intended to be used as a focus for discussion and a prompt for action by stakeholders in a range of contexts</w:t>
      </w:r>
      <w:r w:rsidR="004A6B31" w:rsidRPr="00E03A35">
        <w:t xml:space="preserve"> and settings</w:t>
      </w:r>
      <w:r w:rsidRPr="00E03A35">
        <w:t>.</w:t>
      </w:r>
      <w:r w:rsidR="004A6B31" w:rsidRPr="00E03A35">
        <w:t xml:space="preserve">  </w:t>
      </w:r>
    </w:p>
    <w:p w:rsidR="00F42322" w:rsidRDefault="00BB5640" w:rsidP="0017064D">
      <w:r>
        <w:t xml:space="preserve"> </w:t>
      </w:r>
    </w:p>
    <w:p w:rsidR="0017064D" w:rsidRPr="00DC09F3" w:rsidRDefault="00F42322" w:rsidP="0017064D">
      <w:pPr>
        <w:rPr>
          <w:b/>
        </w:rPr>
      </w:pPr>
      <w:r w:rsidRPr="00DC09F3">
        <w:rPr>
          <w:b/>
        </w:rPr>
        <w:t>2</w:t>
      </w:r>
      <w:r w:rsidRPr="00DC09F3">
        <w:rPr>
          <w:b/>
        </w:rPr>
        <w:tab/>
      </w:r>
      <w:r w:rsidR="00E433FE" w:rsidRPr="00DC09F3">
        <w:rPr>
          <w:b/>
        </w:rPr>
        <w:t>BACKGROUND</w:t>
      </w:r>
    </w:p>
    <w:p w:rsidR="00E433FE" w:rsidRDefault="00E433FE" w:rsidP="0017064D"/>
    <w:p w:rsidR="00E433FE" w:rsidRDefault="00E433FE" w:rsidP="0017064D">
      <w:r>
        <w:t>This working group was established in response to the recommendations of the Review of Career Pathways in Community Learning and Development (CLD) published by the CLD Standards Council (CLDSC) in June 2020.</w:t>
      </w:r>
      <w:r w:rsidR="00FB3D00">
        <w:t xml:space="preserve"> (</w:t>
      </w:r>
      <w:r w:rsidR="00FB3D00" w:rsidRPr="00FB3D00">
        <w:t>https://cldstandardscouncil.org.uk/about-cld/career-pathways-for-cld</w:t>
      </w:r>
      <w:r w:rsidR="00FB3D00">
        <w:t>)</w:t>
      </w:r>
    </w:p>
    <w:p w:rsidR="0017064D" w:rsidRDefault="0017064D" w:rsidP="0017064D"/>
    <w:p w:rsidR="0017064D" w:rsidRDefault="00E433FE" w:rsidP="0017064D">
      <w:r>
        <w:t>The r</w:t>
      </w:r>
      <w:r w:rsidR="0017064D">
        <w:t>emit</w:t>
      </w:r>
      <w:r w:rsidR="00DC09F3">
        <w:t xml:space="preserve"> </w:t>
      </w:r>
      <w:r w:rsidR="00DB3A25">
        <w:t xml:space="preserve">set </w:t>
      </w:r>
      <w:r w:rsidR="00DC09F3">
        <w:t>for the group was to</w:t>
      </w:r>
      <w:r>
        <w:t>:</w:t>
      </w:r>
    </w:p>
    <w:p w:rsidR="0017064D" w:rsidRPr="004B0967" w:rsidRDefault="0017064D" w:rsidP="0017064D"/>
    <w:p w:rsidR="0017064D" w:rsidRPr="004B0967" w:rsidRDefault="00E433FE" w:rsidP="0017064D">
      <w:pPr>
        <w:numPr>
          <w:ilvl w:val="0"/>
          <w:numId w:val="19"/>
        </w:numPr>
        <w:contextualSpacing/>
      </w:pPr>
      <w:r>
        <w:t xml:space="preserve">Secure </w:t>
      </w:r>
      <w:r w:rsidR="0017064D" w:rsidRPr="004B0967">
        <w:t xml:space="preserve">detailed information about local provision in each region </w:t>
      </w:r>
    </w:p>
    <w:p w:rsidR="0017064D" w:rsidRPr="004B0967" w:rsidRDefault="00E433FE" w:rsidP="0017064D">
      <w:pPr>
        <w:numPr>
          <w:ilvl w:val="0"/>
          <w:numId w:val="19"/>
        </w:numPr>
        <w:contextualSpacing/>
      </w:pPr>
      <w:r>
        <w:t>Explore</w:t>
      </w:r>
      <w:r w:rsidR="0017064D" w:rsidRPr="004B0967">
        <w:t xml:space="preserve"> and identify gaps in local-regional pathways </w:t>
      </w:r>
    </w:p>
    <w:p w:rsidR="0017064D" w:rsidRPr="004B0967" w:rsidRDefault="00E433FE" w:rsidP="0017064D">
      <w:pPr>
        <w:numPr>
          <w:ilvl w:val="0"/>
          <w:numId w:val="19"/>
        </w:numPr>
        <w:contextualSpacing/>
      </w:pPr>
      <w:r>
        <w:t>Collaborate</w:t>
      </w:r>
      <w:r w:rsidR="0017064D">
        <w:t xml:space="preserve"> </w:t>
      </w:r>
      <w:r w:rsidR="0017064D" w:rsidRPr="004B0967">
        <w:t>to create clear and accessible pathways in each region</w:t>
      </w:r>
    </w:p>
    <w:p w:rsidR="0017064D" w:rsidRPr="004B0967" w:rsidRDefault="00E433FE" w:rsidP="0017064D">
      <w:pPr>
        <w:numPr>
          <w:ilvl w:val="0"/>
          <w:numId w:val="19"/>
        </w:numPr>
        <w:contextualSpacing/>
      </w:pPr>
      <w:r>
        <w:t>Develop</w:t>
      </w:r>
      <w:r w:rsidR="0017064D" w:rsidRPr="004B0967">
        <w:t xml:space="preserve"> recommendations about how best to make information about PL opportunities and pathways available to CLD practitioners across Scotland</w:t>
      </w:r>
    </w:p>
    <w:p w:rsidR="0017064D" w:rsidRPr="001058B6" w:rsidRDefault="0017064D" w:rsidP="0017064D">
      <w:pPr>
        <w:numPr>
          <w:ilvl w:val="0"/>
          <w:numId w:val="19"/>
        </w:numPr>
        <w:contextualSpacing/>
      </w:pPr>
      <w:r w:rsidRPr="004B0967">
        <w:t>Bring forward proposals about how these pathways can be strengthened and maintained through Local Authority 3 Year Planning Guidance, the work of t</w:t>
      </w:r>
      <w:r w:rsidR="00DC09F3">
        <w:t>he Regional Improvement Collaboratives</w:t>
      </w:r>
      <w:r w:rsidRPr="004B0967">
        <w:t xml:space="preserve"> and the work of HM Inspectors.</w:t>
      </w:r>
    </w:p>
    <w:p w:rsidR="0017064D" w:rsidRPr="009B7615" w:rsidRDefault="0017064D" w:rsidP="0017064D"/>
    <w:p w:rsidR="00BB5640" w:rsidRDefault="00E433FE" w:rsidP="00C50460">
      <w:r>
        <w:t>Led by the Chair of the Professional Learning (PL) Committee, the group drew membership from acros</w:t>
      </w:r>
      <w:r w:rsidR="00DC09F3">
        <w:t xml:space="preserve">s CLDSC Committees and </w:t>
      </w:r>
      <w:r w:rsidR="009F0630">
        <w:t>other relevant Partners.  (See Annexe 1)</w:t>
      </w:r>
      <w:r>
        <w:t xml:space="preserve"> </w:t>
      </w:r>
      <w:r w:rsidR="001B538E">
        <w:t>The group met 8 times from August 2020 to April</w:t>
      </w:r>
      <w:r w:rsidR="00BF3503">
        <w:t xml:space="preserve"> 2021.</w:t>
      </w:r>
      <w:r w:rsidR="00377CD5">
        <w:t xml:space="preserve">  </w:t>
      </w:r>
      <w:r w:rsidR="00DC09F3">
        <w:t xml:space="preserve"> </w:t>
      </w:r>
    </w:p>
    <w:p w:rsidR="00BB5640" w:rsidRPr="00E03A35" w:rsidRDefault="00BB5640" w:rsidP="00C50460"/>
    <w:p w:rsidR="003270F6" w:rsidRDefault="00BB5640" w:rsidP="00C50460">
      <w:r w:rsidRPr="00E03A35">
        <w:t xml:space="preserve">It should be recognised that the report reflects a position in time, possibly unprecedented in terms of changes and challenges for the CLD profession. </w:t>
      </w:r>
      <w:r w:rsidR="004A6B31" w:rsidRPr="00E03A35">
        <w:t xml:space="preserve">  Prior to submitting this report to the CLDSC Executive, the </w:t>
      </w:r>
      <w:r w:rsidR="005672A0" w:rsidRPr="00E03A35">
        <w:t>CPWG, with support from the PL Committee, disseminated a draft to other CLDSC Committees and  networks and has endeavoured to take on board their feedback and ideas.</w:t>
      </w:r>
    </w:p>
    <w:p w:rsidR="0017064D" w:rsidRPr="003270F6" w:rsidRDefault="00F42322" w:rsidP="00C50460">
      <w:r>
        <w:rPr>
          <w:b/>
        </w:rPr>
        <w:t>3</w:t>
      </w:r>
      <w:r>
        <w:rPr>
          <w:b/>
        </w:rPr>
        <w:tab/>
      </w:r>
      <w:r w:rsidR="00BF3503">
        <w:rPr>
          <w:b/>
        </w:rPr>
        <w:t>CONTEXT</w:t>
      </w:r>
    </w:p>
    <w:p w:rsidR="00BF3503" w:rsidRDefault="00BF3503" w:rsidP="00C50460">
      <w:pPr>
        <w:rPr>
          <w:b/>
        </w:rPr>
      </w:pPr>
    </w:p>
    <w:p w:rsidR="005D053B" w:rsidRDefault="00BF3503" w:rsidP="00C50460">
      <w:r>
        <w:lastRenderedPageBreak/>
        <w:t xml:space="preserve">The findings and proposals in this report take cognisance of relevant </w:t>
      </w:r>
      <w:r w:rsidR="005D053B">
        <w:t>development</w:t>
      </w:r>
      <w:r w:rsidR="001B538E">
        <w:t>s</w:t>
      </w:r>
      <w:r w:rsidR="005D053B">
        <w:t xml:space="preserve"> in CLD policy and strategy</w:t>
      </w:r>
      <w:r>
        <w:t xml:space="preserve">, </w:t>
      </w:r>
      <w:r w:rsidR="005D053B">
        <w:t>including:</w:t>
      </w:r>
    </w:p>
    <w:p w:rsidR="001B538E" w:rsidRPr="001B538E" w:rsidRDefault="004D0584" w:rsidP="001B538E">
      <w:pPr>
        <w:pStyle w:val="ListParagraph"/>
        <w:numPr>
          <w:ilvl w:val="0"/>
          <w:numId w:val="23"/>
        </w:numPr>
        <w:rPr>
          <w:rFonts w:eastAsiaTheme="minorEastAsia" w:cs="Arial"/>
          <w:szCs w:val="24"/>
          <w:lang w:val="en-US"/>
        </w:rPr>
      </w:pPr>
      <w:hyperlink r:id="rId7" w:history="1">
        <w:r w:rsidR="001B538E" w:rsidRPr="00E1762F">
          <w:rPr>
            <w:rStyle w:val="Hyperlink"/>
          </w:rPr>
          <w:t>CLD Plans Guidance Note (2021-24)</w:t>
        </w:r>
      </w:hyperlink>
      <w:r w:rsidR="001B538E">
        <w:t xml:space="preserve"> published by the Scottish Government in December 2020.</w:t>
      </w:r>
    </w:p>
    <w:p w:rsidR="00BF3503" w:rsidRPr="003F7A64" w:rsidRDefault="001B538E" w:rsidP="00DB3A25">
      <w:pPr>
        <w:pStyle w:val="ListParagraph"/>
        <w:numPr>
          <w:ilvl w:val="0"/>
          <w:numId w:val="23"/>
        </w:numPr>
      </w:pPr>
      <w:r w:rsidRPr="003F7A64">
        <w:t xml:space="preserve">Emerging Adult Learning and Youth </w:t>
      </w:r>
      <w:r w:rsidR="00DB3A25" w:rsidRPr="003F7A64">
        <w:t xml:space="preserve">Work </w:t>
      </w:r>
      <w:r w:rsidRPr="003F7A64">
        <w:t>Strategies</w:t>
      </w:r>
    </w:p>
    <w:p w:rsidR="00BB5640" w:rsidRPr="00BB5640" w:rsidRDefault="003F7A64" w:rsidP="00BB5640">
      <w:pPr>
        <w:pStyle w:val="ListParagraph"/>
        <w:numPr>
          <w:ilvl w:val="0"/>
          <w:numId w:val="23"/>
        </w:numPr>
        <w:rPr>
          <w:b/>
          <w:iCs/>
        </w:rPr>
      </w:pPr>
      <w:r w:rsidRPr="003F7A64">
        <w:rPr>
          <w:iCs/>
        </w:rPr>
        <w:t xml:space="preserve">The ongoing work of the Regional Improvement Collaboratives, particularly the inter-professional training opportunities associated with Closing the Attainment Gap </w:t>
      </w:r>
    </w:p>
    <w:p w:rsidR="00DB3A25" w:rsidRDefault="00DB3A25" w:rsidP="00DB3A25">
      <w:pPr>
        <w:pStyle w:val="ListParagraph"/>
      </w:pPr>
    </w:p>
    <w:p w:rsidR="00BF3503" w:rsidRDefault="001B538E" w:rsidP="00C50460">
      <w:r>
        <w:t>In its deliberations the CPWG also considered</w:t>
      </w:r>
      <w:r w:rsidR="00BF3503">
        <w:t xml:space="preserve"> concurrent activities to improve career pathway</w:t>
      </w:r>
      <w:r w:rsidR="00784B2D">
        <w:t>s</w:t>
      </w:r>
      <w:r>
        <w:t xml:space="preserve"> for CLD practitioners, such as:</w:t>
      </w:r>
    </w:p>
    <w:p w:rsidR="0043514D" w:rsidRDefault="0043514D" w:rsidP="00784B2D">
      <w:pPr>
        <w:pStyle w:val="ListParagraph"/>
        <w:numPr>
          <w:ilvl w:val="0"/>
          <w:numId w:val="20"/>
        </w:numPr>
      </w:pPr>
      <w:r>
        <w:t>Proposals for Professional Induction</w:t>
      </w:r>
    </w:p>
    <w:p w:rsidR="0043514D" w:rsidRDefault="0043514D" w:rsidP="00784B2D">
      <w:pPr>
        <w:pStyle w:val="ListParagraph"/>
        <w:numPr>
          <w:ilvl w:val="0"/>
          <w:numId w:val="20"/>
        </w:numPr>
      </w:pPr>
      <w:r>
        <w:t>Refresh of Youth Work Scottish Vocational Qual</w:t>
      </w:r>
      <w:r w:rsidR="00247F4A">
        <w:t>i</w:t>
      </w:r>
      <w:r>
        <w:t>fications</w:t>
      </w:r>
    </w:p>
    <w:p w:rsidR="0043514D" w:rsidRDefault="0043514D" w:rsidP="0043514D">
      <w:pPr>
        <w:pStyle w:val="ListParagraph"/>
        <w:numPr>
          <w:ilvl w:val="0"/>
          <w:numId w:val="20"/>
        </w:numPr>
      </w:pPr>
      <w:r>
        <w:t>Strengthening engagement with Further Education providers of programmes for CLD practitioners</w:t>
      </w:r>
    </w:p>
    <w:p w:rsidR="00BF3503" w:rsidRDefault="00BF3503" w:rsidP="00C50460"/>
    <w:p w:rsidR="00784B2D" w:rsidRPr="00F42322" w:rsidRDefault="00F42322" w:rsidP="00C50460">
      <w:pPr>
        <w:rPr>
          <w:b/>
        </w:rPr>
      </w:pPr>
      <w:r w:rsidRPr="00F42322">
        <w:rPr>
          <w:b/>
        </w:rPr>
        <w:t>4</w:t>
      </w:r>
      <w:r w:rsidRPr="00F42322">
        <w:rPr>
          <w:b/>
        </w:rPr>
        <w:tab/>
        <w:t>FULFILMENT OF REMIT</w:t>
      </w:r>
    </w:p>
    <w:p w:rsidR="00BF3503" w:rsidRDefault="00BF3503" w:rsidP="00C50460"/>
    <w:p w:rsidR="0017064D" w:rsidRDefault="00F42322" w:rsidP="0017064D">
      <w:pPr>
        <w:contextualSpacing/>
        <w:rPr>
          <w:b/>
        </w:rPr>
      </w:pPr>
      <w:r w:rsidRPr="00F42322">
        <w:rPr>
          <w:b/>
        </w:rPr>
        <w:t>(a</w:t>
      </w:r>
      <w:r>
        <w:t>)</w:t>
      </w:r>
      <w:r>
        <w:tab/>
      </w:r>
      <w:r w:rsidR="0017064D" w:rsidRPr="0017064D">
        <w:rPr>
          <w:b/>
        </w:rPr>
        <w:t xml:space="preserve">Securing detailed information about local provision in each region </w:t>
      </w:r>
    </w:p>
    <w:p w:rsidR="00784B2D" w:rsidRDefault="00784B2D" w:rsidP="0017064D">
      <w:pPr>
        <w:contextualSpacing/>
        <w:rPr>
          <w:b/>
        </w:rPr>
      </w:pPr>
    </w:p>
    <w:p w:rsidR="0043514D" w:rsidRDefault="00784B2D" w:rsidP="0017064D">
      <w:pPr>
        <w:contextualSpacing/>
      </w:pPr>
      <w:r>
        <w:t>A variety of mechanisms were used to sec</w:t>
      </w:r>
      <w:r w:rsidR="0043514D">
        <w:t>ure information about provision:</w:t>
      </w:r>
    </w:p>
    <w:p w:rsidR="00784B2D" w:rsidRPr="00DB3A25" w:rsidRDefault="0043514D" w:rsidP="0043514D">
      <w:pPr>
        <w:pStyle w:val="ListParagraph"/>
        <w:numPr>
          <w:ilvl w:val="0"/>
          <w:numId w:val="24"/>
        </w:numPr>
      </w:pPr>
      <w:r w:rsidRPr="00DB3A25">
        <w:t>working with CLD Regional Networks</w:t>
      </w:r>
    </w:p>
    <w:p w:rsidR="00DB3A25" w:rsidRPr="00DB3A25" w:rsidRDefault="00DB3A25" w:rsidP="00DB3A25">
      <w:pPr>
        <w:pStyle w:val="ListParagraph"/>
        <w:numPr>
          <w:ilvl w:val="0"/>
          <w:numId w:val="24"/>
        </w:numPr>
      </w:pPr>
      <w:r w:rsidRPr="00DB3A25">
        <w:rPr>
          <w:iCs/>
        </w:rPr>
        <w:t>Discussions with YouthLink Local Authority and Voluntary Organisations Networks</w:t>
      </w:r>
    </w:p>
    <w:p w:rsidR="0043514D" w:rsidRDefault="0043514D" w:rsidP="0043514D">
      <w:pPr>
        <w:pStyle w:val="ListParagraph"/>
        <w:numPr>
          <w:ilvl w:val="0"/>
          <w:numId w:val="24"/>
        </w:numPr>
      </w:pPr>
      <w:r>
        <w:t>collaboration with Education Scotland</w:t>
      </w:r>
      <w:r w:rsidR="00CC5DA4">
        <w:t xml:space="preserve"> (ES)</w:t>
      </w:r>
      <w:r>
        <w:t xml:space="preserve"> CLD Team</w:t>
      </w:r>
    </w:p>
    <w:p w:rsidR="0043514D" w:rsidRDefault="0043514D" w:rsidP="0043514D">
      <w:pPr>
        <w:pStyle w:val="ListParagraph"/>
        <w:numPr>
          <w:ilvl w:val="0"/>
          <w:numId w:val="24"/>
        </w:numPr>
      </w:pPr>
      <w:r>
        <w:t>CPWG targeted action</w:t>
      </w:r>
    </w:p>
    <w:p w:rsidR="0043514D" w:rsidRDefault="0043514D" w:rsidP="0043514D">
      <w:pPr>
        <w:pStyle w:val="ListParagraph"/>
        <w:numPr>
          <w:ilvl w:val="0"/>
          <w:numId w:val="24"/>
        </w:numPr>
      </w:pPr>
      <w:r>
        <w:t>desk top research</w:t>
      </w:r>
      <w:r w:rsidR="00627C8A">
        <w:t>.</w:t>
      </w:r>
    </w:p>
    <w:p w:rsidR="0017064D" w:rsidRPr="00DB3A25" w:rsidRDefault="0017064D" w:rsidP="00DB3A25">
      <w:pPr>
        <w:pStyle w:val="ListParagraph"/>
        <w:ind w:left="861"/>
        <w:rPr>
          <w:b/>
        </w:rPr>
      </w:pPr>
    </w:p>
    <w:p w:rsidR="00CC5DA4" w:rsidRDefault="0043514D" w:rsidP="00C50460">
      <w:r>
        <w:t xml:space="preserve">Information gathered to date has been collated by regional geographies linked to the CLD Regional Networks and Regional Improvement Collaboratives.   </w:t>
      </w:r>
      <w:r w:rsidR="00CC5DA4">
        <w:t>This information is currently located in a limited access area of idevelop.</w:t>
      </w:r>
    </w:p>
    <w:p w:rsidR="00CC5DA4" w:rsidRDefault="00CC5DA4" w:rsidP="00C50460"/>
    <w:p w:rsidR="00CC5DA4" w:rsidRPr="00C35D19" w:rsidRDefault="0043514D" w:rsidP="00CC5DA4">
      <w:r>
        <w:t>There are still signi</w:t>
      </w:r>
      <w:r w:rsidR="00CC5DA4">
        <w:t>ficant gaps in information.   At their February 2021 meeting t</w:t>
      </w:r>
      <w:r>
        <w:t xml:space="preserve">he CPWG </w:t>
      </w:r>
      <w:r w:rsidR="0017064D">
        <w:t xml:space="preserve"> </w:t>
      </w:r>
      <w:r w:rsidR="00CC5DA4">
        <w:t>discussed h</w:t>
      </w:r>
      <w:r w:rsidR="00CC5DA4" w:rsidRPr="00C35D19">
        <w:t>ow best to continue/complete th</w:t>
      </w:r>
      <w:r w:rsidR="00CC5DA4">
        <w:t xml:space="preserve">e mapping exercise, </w:t>
      </w:r>
      <w:r w:rsidR="00CC5DA4" w:rsidRPr="00C35D19">
        <w:t>ideas included:</w:t>
      </w:r>
    </w:p>
    <w:p w:rsidR="00CC5DA4" w:rsidRPr="00C35D19" w:rsidRDefault="00CC5DA4" w:rsidP="00CC5DA4">
      <w:pPr>
        <w:pStyle w:val="ListParagraph"/>
        <w:numPr>
          <w:ilvl w:val="0"/>
          <w:numId w:val="25"/>
        </w:numPr>
      </w:pPr>
      <w:r w:rsidRPr="00C35D19">
        <w:t xml:space="preserve">Follow </w:t>
      </w:r>
      <w:r>
        <w:t>through by identifying people in lo</w:t>
      </w:r>
      <w:r w:rsidRPr="00C35D19">
        <w:t>cal networks</w:t>
      </w:r>
      <w:r>
        <w:t xml:space="preserve"> and local authority CLD Partnerships</w:t>
      </w:r>
      <w:r w:rsidRPr="00C35D19">
        <w:t xml:space="preserve"> to take forward</w:t>
      </w:r>
      <w:r w:rsidR="00E001D3">
        <w:t xml:space="preserve"> within each region</w:t>
      </w:r>
    </w:p>
    <w:p w:rsidR="00CC5DA4" w:rsidRPr="00C35D19" w:rsidRDefault="00CC5DA4" w:rsidP="00CC5DA4">
      <w:pPr>
        <w:pStyle w:val="ListParagraph"/>
        <w:numPr>
          <w:ilvl w:val="0"/>
          <w:numId w:val="25"/>
        </w:numPr>
      </w:pPr>
      <w:r w:rsidRPr="00C35D19">
        <w:t xml:space="preserve">Ongoing partnership with </w:t>
      </w:r>
      <w:r>
        <w:t>ES CLD Team</w:t>
      </w:r>
    </w:p>
    <w:p w:rsidR="00CC5DA4" w:rsidRPr="00C35D19" w:rsidRDefault="00CC5DA4" w:rsidP="00CC5DA4">
      <w:pPr>
        <w:pStyle w:val="ListParagraph"/>
        <w:numPr>
          <w:ilvl w:val="0"/>
          <w:numId w:val="25"/>
        </w:numPr>
      </w:pPr>
      <w:r w:rsidRPr="00C35D19">
        <w:t>Target</w:t>
      </w:r>
      <w:r w:rsidR="002531A9">
        <w:t>ing of</w:t>
      </w:r>
      <w:r w:rsidRPr="00C35D19">
        <w:t xml:space="preserve"> geographical areas where we have little information</w:t>
      </w:r>
    </w:p>
    <w:p w:rsidR="00CC5DA4" w:rsidRPr="00C35D19" w:rsidRDefault="00CC5DA4" w:rsidP="00CC5DA4">
      <w:pPr>
        <w:pStyle w:val="ListParagraph"/>
        <w:numPr>
          <w:ilvl w:val="0"/>
          <w:numId w:val="25"/>
        </w:numPr>
      </w:pPr>
      <w:r w:rsidRPr="00C35D19">
        <w:t>Target</w:t>
      </w:r>
      <w:r w:rsidR="002531A9">
        <w:t xml:space="preserve">ing of </w:t>
      </w:r>
      <w:r w:rsidRPr="00C35D19">
        <w:t xml:space="preserve"> sectors</w:t>
      </w:r>
      <w:r w:rsidR="002531A9">
        <w:t xml:space="preserve"> where information is limited</w:t>
      </w:r>
      <w:r w:rsidRPr="00C35D19">
        <w:t xml:space="preserve"> – specifically </w:t>
      </w:r>
      <w:r w:rsidR="002531A9">
        <w:t>the voluntary sector</w:t>
      </w:r>
      <w:r w:rsidR="00E001D3">
        <w:t>.</w:t>
      </w:r>
      <w:r w:rsidR="002531A9">
        <w:t xml:space="preserve"> </w:t>
      </w:r>
    </w:p>
    <w:p w:rsidR="00CC5DA4" w:rsidRDefault="00CC5DA4" w:rsidP="00C50460"/>
    <w:p w:rsidR="0017064D" w:rsidRPr="0017064D" w:rsidRDefault="00A659E4" w:rsidP="0017064D">
      <w:pPr>
        <w:contextualSpacing/>
        <w:rPr>
          <w:b/>
        </w:rPr>
      </w:pPr>
      <w:r w:rsidRPr="00A659E4">
        <w:rPr>
          <w:b/>
        </w:rPr>
        <w:t>(b)</w:t>
      </w:r>
      <w:r>
        <w:tab/>
      </w:r>
      <w:r w:rsidR="00D06F8C">
        <w:rPr>
          <w:b/>
        </w:rPr>
        <w:t>Exploring and identif</w:t>
      </w:r>
      <w:r w:rsidR="00ED5754">
        <w:rPr>
          <w:b/>
        </w:rPr>
        <w:t>y</w:t>
      </w:r>
      <w:r w:rsidR="00D06F8C">
        <w:rPr>
          <w:b/>
        </w:rPr>
        <w:t>ing</w:t>
      </w:r>
      <w:r w:rsidR="0017064D" w:rsidRPr="0017064D">
        <w:rPr>
          <w:b/>
        </w:rPr>
        <w:t xml:space="preserve"> gaps in local-regional pathways </w:t>
      </w:r>
    </w:p>
    <w:p w:rsidR="0017064D" w:rsidRDefault="0017064D" w:rsidP="00C50460">
      <w:pPr>
        <w:rPr>
          <w:b/>
        </w:rPr>
      </w:pPr>
    </w:p>
    <w:p w:rsidR="00A659E4" w:rsidRDefault="00A659E4" w:rsidP="00C50460">
      <w:pPr>
        <w:rPr>
          <w:b/>
        </w:rPr>
      </w:pPr>
      <w:r>
        <w:t>The Review of Career Pathways identified that ‘</w:t>
      </w:r>
      <w:r w:rsidRPr="004B0967">
        <w:t>the reduction in the number of courses offered is sufficient to cause concern in that opportunities to access accredited courses are limited both in terms of numbers and geography</w:t>
      </w:r>
      <w:r>
        <w:t>’</w:t>
      </w:r>
      <w:r w:rsidRPr="004B0967">
        <w:t>.</w:t>
      </w:r>
    </w:p>
    <w:p w:rsidR="00A659E4" w:rsidRDefault="00A659E4" w:rsidP="00C50460">
      <w:pPr>
        <w:rPr>
          <w:b/>
        </w:rPr>
      </w:pPr>
    </w:p>
    <w:p w:rsidR="0017064D" w:rsidRDefault="00A659E4" w:rsidP="00C50460">
      <w:r>
        <w:lastRenderedPageBreak/>
        <w:t>Although incomplete, CPWG</w:t>
      </w:r>
      <w:r w:rsidR="0017064D">
        <w:t xml:space="preserve"> mapping</w:t>
      </w:r>
      <w:r>
        <w:t xml:space="preserve"> activities to date </w:t>
      </w:r>
      <w:r w:rsidR="00C203F7">
        <w:t xml:space="preserve">have resulted in more detailed evidence to </w:t>
      </w:r>
      <w:r>
        <w:t>confirm</w:t>
      </w:r>
      <w:r w:rsidR="00C203F7">
        <w:t xml:space="preserve"> these initial findings. </w:t>
      </w:r>
      <w:r w:rsidR="004C0E51">
        <w:t xml:space="preserve"> </w:t>
      </w:r>
    </w:p>
    <w:p w:rsidR="004C0E51" w:rsidRDefault="004C0E51" w:rsidP="00C50460"/>
    <w:p w:rsidR="00AA635E" w:rsidRDefault="0060383E" w:rsidP="00AA635E">
      <w:r>
        <w:t>T</w:t>
      </w:r>
      <w:r w:rsidR="004C0E51">
        <w:t>he Scottish Qualifications Authority</w:t>
      </w:r>
      <w:r w:rsidR="00247F4A">
        <w:t xml:space="preserve"> (SQA)</w:t>
      </w:r>
      <w:r w:rsidR="004C0E51">
        <w:t xml:space="preserve"> provided the CPWG with useful information on the range of CLD qualifications where there were ‘live centres’ with students registered over academic years 2019/20/21.  For SQA information </w:t>
      </w:r>
      <w:r w:rsidR="004C0E51" w:rsidRPr="00E03A35">
        <w:t>security reasons it is not possible to share details of these centres, however</w:t>
      </w:r>
      <w:r w:rsidR="006C0DED" w:rsidRPr="00E03A35">
        <w:t>,</w:t>
      </w:r>
      <w:r w:rsidR="004C0E51" w:rsidRPr="00E03A35">
        <w:t xml:space="preserve"> </w:t>
      </w:r>
      <w:r w:rsidR="00954737" w:rsidRPr="00E03A35">
        <w:t xml:space="preserve">the </w:t>
      </w:r>
      <w:r w:rsidR="004C0E51" w:rsidRPr="00E03A35">
        <w:t>table below</w:t>
      </w:r>
      <w:r w:rsidR="006C0DED" w:rsidRPr="00E03A35">
        <w:t xml:space="preserve"> indicates the number of ‘live centres’ pro</w:t>
      </w:r>
      <w:r w:rsidRPr="00E03A35">
        <w:t xml:space="preserve">viding specific qualifications as at November 2020.  </w:t>
      </w:r>
      <w:r w:rsidR="006C0DED" w:rsidRPr="00E03A35">
        <w:t>Using ‘Where can you take this course?’ information on the SQA website</w:t>
      </w:r>
      <w:r w:rsidR="00954737" w:rsidRPr="00E03A35">
        <w:t>,</w:t>
      </w:r>
      <w:r w:rsidR="006C0DED" w:rsidRPr="00E03A35">
        <w:t xml:space="preserve"> </w:t>
      </w:r>
      <w:r w:rsidR="00954737">
        <w:t xml:space="preserve">which is available for some but not all of the qualifications, </w:t>
      </w:r>
      <w:r w:rsidR="006C0DED">
        <w:t>it was possible to compare ‘live centres’ with centres approved by the SQA to provide these  programmes.   This was complemented by CLDSC information relating to historic applications for CLDSC approval.  This is shown in the final column of th</w:t>
      </w:r>
      <w:r w:rsidR="00954737">
        <w:t>e table below and highlights a significant reduction in provision.</w:t>
      </w:r>
    </w:p>
    <w:tbl>
      <w:tblPr>
        <w:tblStyle w:val="TableGrid"/>
        <w:tblpPr w:leftFromText="180" w:rightFromText="180" w:vertAnchor="text" w:horzAnchor="margin" w:tblpY="256"/>
        <w:tblW w:w="9351" w:type="dxa"/>
        <w:tblLook w:val="04A0" w:firstRow="1" w:lastRow="0" w:firstColumn="1" w:lastColumn="0" w:noHBand="0" w:noVBand="1"/>
      </w:tblPr>
      <w:tblGrid>
        <w:gridCol w:w="6610"/>
        <w:gridCol w:w="1182"/>
        <w:gridCol w:w="1559"/>
      </w:tblGrid>
      <w:tr w:rsidR="00AA635E" w:rsidRPr="005E2168" w:rsidTr="0081665A">
        <w:tc>
          <w:tcPr>
            <w:tcW w:w="6610" w:type="dxa"/>
          </w:tcPr>
          <w:p w:rsidR="00AA635E" w:rsidRPr="007E2CE4" w:rsidRDefault="00AA635E" w:rsidP="003F41D8">
            <w:pPr>
              <w:rPr>
                <w:rFonts w:cs="Arial"/>
                <w:b/>
                <w:bCs/>
                <w:szCs w:val="24"/>
              </w:rPr>
            </w:pPr>
            <w:r w:rsidRPr="007E2CE4">
              <w:rPr>
                <w:rFonts w:cs="Arial"/>
                <w:b/>
                <w:bCs/>
                <w:szCs w:val="24"/>
              </w:rPr>
              <w:t>Qualification Title</w:t>
            </w:r>
          </w:p>
        </w:tc>
        <w:tc>
          <w:tcPr>
            <w:tcW w:w="1182" w:type="dxa"/>
          </w:tcPr>
          <w:p w:rsidR="00AA635E" w:rsidRDefault="00AA635E" w:rsidP="003F41D8">
            <w:pPr>
              <w:rPr>
                <w:rFonts w:cs="Arial"/>
                <w:b/>
                <w:bCs/>
                <w:szCs w:val="24"/>
              </w:rPr>
            </w:pPr>
            <w:r w:rsidRPr="007E2CE4">
              <w:rPr>
                <w:rFonts w:cs="Arial"/>
                <w:b/>
                <w:bCs/>
                <w:szCs w:val="24"/>
              </w:rPr>
              <w:t>Live</w:t>
            </w:r>
          </w:p>
          <w:p w:rsidR="00AA635E" w:rsidRDefault="00AA635E" w:rsidP="003F41D8">
            <w:pPr>
              <w:rPr>
                <w:rFonts w:cs="Arial"/>
                <w:b/>
                <w:bCs/>
                <w:szCs w:val="24"/>
              </w:rPr>
            </w:pPr>
            <w:r w:rsidRPr="007E2CE4">
              <w:rPr>
                <w:rFonts w:cs="Arial"/>
                <w:b/>
                <w:bCs/>
                <w:szCs w:val="24"/>
              </w:rPr>
              <w:t xml:space="preserve">centres </w:t>
            </w:r>
          </w:p>
          <w:p w:rsidR="00AA635E" w:rsidRPr="007E2CE4" w:rsidRDefault="00AA635E" w:rsidP="003F41D8">
            <w:pPr>
              <w:rPr>
                <w:rFonts w:cs="Arial"/>
                <w:b/>
                <w:bCs/>
                <w:szCs w:val="24"/>
              </w:rPr>
            </w:pPr>
          </w:p>
        </w:tc>
        <w:tc>
          <w:tcPr>
            <w:tcW w:w="1559" w:type="dxa"/>
          </w:tcPr>
          <w:p w:rsidR="00AA635E" w:rsidRDefault="00AA635E" w:rsidP="003F41D8">
            <w:pPr>
              <w:rPr>
                <w:rFonts w:cs="Arial"/>
                <w:b/>
                <w:bCs/>
                <w:szCs w:val="24"/>
              </w:rPr>
            </w:pPr>
            <w:r>
              <w:rPr>
                <w:rFonts w:cs="Arial"/>
                <w:b/>
                <w:bCs/>
                <w:szCs w:val="24"/>
              </w:rPr>
              <w:t xml:space="preserve">SQA </w:t>
            </w:r>
          </w:p>
          <w:p w:rsidR="00AA635E" w:rsidRDefault="00AA635E" w:rsidP="003F41D8">
            <w:pPr>
              <w:rPr>
                <w:rFonts w:cs="Arial"/>
                <w:b/>
                <w:bCs/>
                <w:szCs w:val="24"/>
              </w:rPr>
            </w:pPr>
            <w:r>
              <w:rPr>
                <w:rFonts w:cs="Arial"/>
                <w:b/>
                <w:bCs/>
                <w:szCs w:val="24"/>
              </w:rPr>
              <w:t xml:space="preserve">Approved </w:t>
            </w:r>
          </w:p>
          <w:p w:rsidR="00AA635E" w:rsidRPr="007E2CE4" w:rsidRDefault="00AA635E" w:rsidP="003F41D8">
            <w:pPr>
              <w:rPr>
                <w:rFonts w:cs="Arial"/>
                <w:b/>
                <w:bCs/>
                <w:szCs w:val="24"/>
              </w:rPr>
            </w:pPr>
            <w:r>
              <w:rPr>
                <w:rFonts w:cs="Arial"/>
                <w:b/>
                <w:bCs/>
                <w:szCs w:val="24"/>
              </w:rPr>
              <w:t>centres</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Professional Development Award TESOL</w:t>
            </w:r>
          </w:p>
        </w:tc>
        <w:tc>
          <w:tcPr>
            <w:tcW w:w="1182" w:type="dxa"/>
          </w:tcPr>
          <w:p w:rsidR="00AA635E" w:rsidRPr="009E07E2" w:rsidRDefault="00AA635E" w:rsidP="003F41D8">
            <w:pPr>
              <w:rPr>
                <w:rFonts w:cs="Arial"/>
                <w:szCs w:val="24"/>
              </w:rPr>
            </w:pPr>
            <w:r>
              <w:rPr>
                <w:rFonts w:cs="Arial"/>
                <w:szCs w:val="24"/>
              </w:rPr>
              <w:t>0</w:t>
            </w:r>
          </w:p>
        </w:tc>
        <w:tc>
          <w:tcPr>
            <w:tcW w:w="1559" w:type="dxa"/>
          </w:tcPr>
          <w:p w:rsidR="00AA635E" w:rsidRDefault="0081665A" w:rsidP="003F41D8">
            <w:pPr>
              <w:rPr>
                <w:rFonts w:cs="Arial"/>
                <w:szCs w:val="24"/>
              </w:rPr>
            </w:pPr>
            <w:r>
              <w:rPr>
                <w:rFonts w:cs="Arial"/>
                <w:szCs w:val="24"/>
              </w:rPr>
              <w:t>Not known</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Professional Development Award Family Learning</w:t>
            </w:r>
          </w:p>
        </w:tc>
        <w:tc>
          <w:tcPr>
            <w:tcW w:w="1182" w:type="dxa"/>
          </w:tcPr>
          <w:p w:rsidR="00AA635E" w:rsidRPr="009E07E2" w:rsidRDefault="00AA635E" w:rsidP="003F41D8">
            <w:pPr>
              <w:rPr>
                <w:rFonts w:cs="Arial"/>
                <w:szCs w:val="24"/>
              </w:rPr>
            </w:pPr>
            <w:r>
              <w:rPr>
                <w:rFonts w:cs="Arial"/>
                <w:szCs w:val="24"/>
              </w:rPr>
              <w:t>0</w:t>
            </w:r>
          </w:p>
        </w:tc>
        <w:tc>
          <w:tcPr>
            <w:tcW w:w="1559" w:type="dxa"/>
          </w:tcPr>
          <w:p w:rsidR="00AA635E" w:rsidRDefault="0081665A" w:rsidP="003F41D8">
            <w:pPr>
              <w:rPr>
                <w:rFonts w:cs="Arial"/>
                <w:szCs w:val="24"/>
              </w:rPr>
            </w:pPr>
            <w:r>
              <w:rPr>
                <w:rFonts w:cs="Arial"/>
                <w:szCs w:val="24"/>
              </w:rPr>
              <w:t>Not known</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SVQ in Community Development at SCQF level 8</w:t>
            </w:r>
          </w:p>
        </w:tc>
        <w:tc>
          <w:tcPr>
            <w:tcW w:w="1182" w:type="dxa"/>
          </w:tcPr>
          <w:p w:rsidR="00AA635E" w:rsidRPr="009E07E2" w:rsidRDefault="00AA635E" w:rsidP="003F41D8">
            <w:pPr>
              <w:rPr>
                <w:rFonts w:cs="Arial"/>
                <w:szCs w:val="24"/>
              </w:rPr>
            </w:pPr>
            <w:r>
              <w:rPr>
                <w:rFonts w:cs="Arial"/>
                <w:szCs w:val="24"/>
              </w:rPr>
              <w:t>2</w:t>
            </w:r>
          </w:p>
        </w:tc>
        <w:tc>
          <w:tcPr>
            <w:tcW w:w="1559" w:type="dxa"/>
          </w:tcPr>
          <w:p w:rsidR="00AA635E" w:rsidRDefault="00AA635E" w:rsidP="003F41D8">
            <w:pPr>
              <w:rPr>
                <w:rFonts w:cs="Arial"/>
                <w:szCs w:val="24"/>
              </w:rPr>
            </w:pPr>
            <w:r>
              <w:rPr>
                <w:rFonts w:cs="Arial"/>
                <w:szCs w:val="24"/>
              </w:rPr>
              <w:t>7</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Professional Development Award Tutoring Adult Literacies</w:t>
            </w:r>
          </w:p>
        </w:tc>
        <w:tc>
          <w:tcPr>
            <w:tcW w:w="1182" w:type="dxa"/>
          </w:tcPr>
          <w:p w:rsidR="00AA635E" w:rsidRPr="009E07E2" w:rsidRDefault="00AA635E" w:rsidP="003F41D8">
            <w:pPr>
              <w:rPr>
                <w:rFonts w:cs="Arial"/>
                <w:szCs w:val="24"/>
              </w:rPr>
            </w:pPr>
            <w:r>
              <w:rPr>
                <w:rFonts w:cs="Arial"/>
                <w:szCs w:val="24"/>
              </w:rPr>
              <w:t xml:space="preserve">1 </w:t>
            </w:r>
          </w:p>
        </w:tc>
        <w:tc>
          <w:tcPr>
            <w:tcW w:w="1559" w:type="dxa"/>
          </w:tcPr>
          <w:p w:rsidR="00AA635E" w:rsidRDefault="00AA635E" w:rsidP="003F41D8">
            <w:pPr>
              <w:rPr>
                <w:rFonts w:cs="Arial"/>
                <w:szCs w:val="24"/>
              </w:rPr>
            </w:pPr>
            <w:r>
              <w:rPr>
                <w:rFonts w:cs="Arial"/>
                <w:szCs w:val="24"/>
              </w:rPr>
              <w:t>10</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Higher National Certificate Working with Communities</w:t>
            </w:r>
          </w:p>
        </w:tc>
        <w:tc>
          <w:tcPr>
            <w:tcW w:w="1182" w:type="dxa"/>
          </w:tcPr>
          <w:p w:rsidR="00AA635E" w:rsidRPr="009E07E2" w:rsidRDefault="00AA635E" w:rsidP="003F41D8">
            <w:pPr>
              <w:rPr>
                <w:rFonts w:cs="Arial"/>
                <w:szCs w:val="24"/>
              </w:rPr>
            </w:pPr>
            <w:r>
              <w:rPr>
                <w:rFonts w:cs="Arial"/>
                <w:szCs w:val="24"/>
              </w:rPr>
              <w:t xml:space="preserve">5 </w:t>
            </w:r>
          </w:p>
        </w:tc>
        <w:tc>
          <w:tcPr>
            <w:tcW w:w="1559" w:type="dxa"/>
          </w:tcPr>
          <w:p w:rsidR="00AA635E" w:rsidRDefault="00AA635E" w:rsidP="003F41D8">
            <w:pPr>
              <w:rPr>
                <w:rFonts w:cs="Arial"/>
                <w:szCs w:val="24"/>
              </w:rPr>
            </w:pPr>
            <w:r>
              <w:rPr>
                <w:rFonts w:cs="Arial"/>
                <w:szCs w:val="24"/>
              </w:rPr>
              <w:t>11</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National Certificate Working with Communities</w:t>
            </w:r>
          </w:p>
        </w:tc>
        <w:tc>
          <w:tcPr>
            <w:tcW w:w="1182" w:type="dxa"/>
          </w:tcPr>
          <w:p w:rsidR="00AA635E" w:rsidRPr="009E07E2" w:rsidRDefault="00AA635E" w:rsidP="003F41D8">
            <w:pPr>
              <w:rPr>
                <w:rFonts w:cs="Arial"/>
                <w:szCs w:val="24"/>
              </w:rPr>
            </w:pPr>
            <w:r>
              <w:rPr>
                <w:rFonts w:cs="Arial"/>
                <w:szCs w:val="24"/>
              </w:rPr>
              <w:t xml:space="preserve">4 </w:t>
            </w:r>
          </w:p>
        </w:tc>
        <w:tc>
          <w:tcPr>
            <w:tcW w:w="1559" w:type="dxa"/>
          </w:tcPr>
          <w:p w:rsidR="00AA635E" w:rsidRDefault="00AA635E" w:rsidP="003F41D8">
            <w:pPr>
              <w:rPr>
                <w:rFonts w:cs="Arial"/>
                <w:szCs w:val="24"/>
              </w:rPr>
            </w:pPr>
            <w:r>
              <w:rPr>
                <w:rFonts w:cs="Arial"/>
                <w:szCs w:val="24"/>
              </w:rPr>
              <w:t>6</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National Progression Award Theory and Approaches to Youth Work</w:t>
            </w:r>
          </w:p>
        </w:tc>
        <w:tc>
          <w:tcPr>
            <w:tcW w:w="1182" w:type="dxa"/>
          </w:tcPr>
          <w:p w:rsidR="00AA635E" w:rsidRPr="009E07E2" w:rsidRDefault="00AA635E" w:rsidP="003F41D8">
            <w:pPr>
              <w:rPr>
                <w:rFonts w:cs="Arial"/>
                <w:szCs w:val="24"/>
              </w:rPr>
            </w:pPr>
            <w:r>
              <w:rPr>
                <w:rFonts w:cs="Arial"/>
                <w:szCs w:val="24"/>
              </w:rPr>
              <w:t xml:space="preserve">2 </w:t>
            </w:r>
          </w:p>
        </w:tc>
        <w:tc>
          <w:tcPr>
            <w:tcW w:w="1559" w:type="dxa"/>
          </w:tcPr>
          <w:p w:rsidR="00AA635E" w:rsidRDefault="00AA635E" w:rsidP="003F41D8">
            <w:pPr>
              <w:rPr>
                <w:rFonts w:cs="Arial"/>
                <w:szCs w:val="24"/>
              </w:rPr>
            </w:pPr>
            <w:r>
              <w:rPr>
                <w:rFonts w:cs="Arial"/>
                <w:szCs w:val="24"/>
              </w:rPr>
              <w:t>3</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Professional Development Award Youth Work</w:t>
            </w:r>
          </w:p>
        </w:tc>
        <w:tc>
          <w:tcPr>
            <w:tcW w:w="1182" w:type="dxa"/>
          </w:tcPr>
          <w:p w:rsidR="00AA635E" w:rsidRPr="009E07E2" w:rsidRDefault="00AA635E" w:rsidP="003F41D8">
            <w:pPr>
              <w:rPr>
                <w:rFonts w:cs="Arial"/>
                <w:szCs w:val="24"/>
              </w:rPr>
            </w:pPr>
            <w:r>
              <w:rPr>
                <w:rFonts w:cs="Arial"/>
                <w:szCs w:val="24"/>
              </w:rPr>
              <w:t xml:space="preserve">6 </w:t>
            </w:r>
          </w:p>
        </w:tc>
        <w:tc>
          <w:tcPr>
            <w:tcW w:w="1559" w:type="dxa"/>
          </w:tcPr>
          <w:p w:rsidR="00AA635E" w:rsidRDefault="00AA635E" w:rsidP="003F41D8">
            <w:pPr>
              <w:rPr>
                <w:rFonts w:cs="Arial"/>
                <w:szCs w:val="24"/>
              </w:rPr>
            </w:pPr>
            <w:r>
              <w:rPr>
                <w:rFonts w:cs="Arial"/>
                <w:szCs w:val="24"/>
              </w:rPr>
              <w:t>12</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Professional Development Award Introduction to Tutoring English to Speakers of Other Languages (TESOL)</w:t>
            </w:r>
          </w:p>
        </w:tc>
        <w:tc>
          <w:tcPr>
            <w:tcW w:w="1182" w:type="dxa"/>
          </w:tcPr>
          <w:p w:rsidR="00AA635E" w:rsidRPr="009E07E2" w:rsidRDefault="00AA635E" w:rsidP="003F41D8">
            <w:pPr>
              <w:rPr>
                <w:rFonts w:cs="Arial"/>
                <w:szCs w:val="24"/>
              </w:rPr>
            </w:pPr>
            <w:r>
              <w:rPr>
                <w:rFonts w:cs="Arial"/>
                <w:szCs w:val="24"/>
              </w:rPr>
              <w:t xml:space="preserve">3 </w:t>
            </w:r>
          </w:p>
        </w:tc>
        <w:tc>
          <w:tcPr>
            <w:tcW w:w="1559" w:type="dxa"/>
          </w:tcPr>
          <w:p w:rsidR="00AA635E" w:rsidRDefault="0081665A" w:rsidP="003F41D8">
            <w:pPr>
              <w:rPr>
                <w:rFonts w:cs="Arial"/>
                <w:szCs w:val="24"/>
              </w:rPr>
            </w:pPr>
            <w:r>
              <w:rPr>
                <w:rFonts w:cs="Arial"/>
                <w:szCs w:val="24"/>
              </w:rPr>
              <w:t>Not known</w:t>
            </w:r>
          </w:p>
        </w:tc>
      </w:tr>
      <w:tr w:rsidR="00AA635E" w:rsidRPr="005E2168" w:rsidTr="0081665A">
        <w:tc>
          <w:tcPr>
            <w:tcW w:w="6610" w:type="dxa"/>
          </w:tcPr>
          <w:p w:rsidR="00AA635E" w:rsidRPr="009E07E2" w:rsidRDefault="00AA635E" w:rsidP="003F41D8">
            <w:pPr>
              <w:rPr>
                <w:rFonts w:cs="Arial"/>
                <w:szCs w:val="24"/>
              </w:rPr>
            </w:pPr>
            <w:r w:rsidRPr="009E07E2">
              <w:rPr>
                <w:rFonts w:cs="Arial"/>
                <w:szCs w:val="24"/>
              </w:rPr>
              <w:t>Professional Development Award Supporting Adult Literacies Learning</w:t>
            </w:r>
          </w:p>
        </w:tc>
        <w:tc>
          <w:tcPr>
            <w:tcW w:w="1182" w:type="dxa"/>
          </w:tcPr>
          <w:p w:rsidR="00AA635E" w:rsidRPr="009E07E2" w:rsidRDefault="00AA635E" w:rsidP="003F41D8">
            <w:pPr>
              <w:rPr>
                <w:rFonts w:cs="Arial"/>
                <w:szCs w:val="24"/>
              </w:rPr>
            </w:pPr>
            <w:r>
              <w:rPr>
                <w:rFonts w:cs="Arial"/>
                <w:szCs w:val="24"/>
              </w:rPr>
              <w:t xml:space="preserve">5 </w:t>
            </w:r>
          </w:p>
        </w:tc>
        <w:tc>
          <w:tcPr>
            <w:tcW w:w="1559" w:type="dxa"/>
          </w:tcPr>
          <w:p w:rsidR="00AA635E" w:rsidRDefault="0081665A" w:rsidP="003F41D8">
            <w:pPr>
              <w:rPr>
                <w:rFonts w:cs="Arial"/>
                <w:szCs w:val="24"/>
              </w:rPr>
            </w:pPr>
            <w:r>
              <w:rPr>
                <w:rFonts w:cs="Arial"/>
                <w:szCs w:val="24"/>
              </w:rPr>
              <w:t>Not known</w:t>
            </w:r>
          </w:p>
        </w:tc>
      </w:tr>
      <w:tr w:rsidR="00AA635E" w:rsidRPr="005E2168" w:rsidTr="0081665A">
        <w:tc>
          <w:tcPr>
            <w:tcW w:w="6610" w:type="dxa"/>
          </w:tcPr>
          <w:p w:rsidR="00AA635E" w:rsidRPr="003F1EFB" w:rsidRDefault="00AA635E" w:rsidP="003F41D8">
            <w:pPr>
              <w:rPr>
                <w:szCs w:val="24"/>
                <w:lang w:val="en-US"/>
              </w:rPr>
            </w:pPr>
            <w:r w:rsidRPr="00E54DD3">
              <w:rPr>
                <w:szCs w:val="24"/>
                <w:lang w:val="en-US"/>
              </w:rPr>
              <w:t>SVQ Youth Work Level 3</w:t>
            </w:r>
            <w:r>
              <w:rPr>
                <w:szCs w:val="24"/>
                <w:lang w:val="en-US"/>
              </w:rPr>
              <w:t xml:space="preserve"> at</w:t>
            </w:r>
            <w:r w:rsidRPr="00E54DD3">
              <w:rPr>
                <w:szCs w:val="24"/>
                <w:lang w:val="en-US"/>
              </w:rPr>
              <w:t xml:space="preserve"> SCQF level 6</w:t>
            </w:r>
          </w:p>
        </w:tc>
        <w:tc>
          <w:tcPr>
            <w:tcW w:w="1182" w:type="dxa"/>
          </w:tcPr>
          <w:p w:rsidR="00AA635E" w:rsidRPr="00E54DD3" w:rsidRDefault="00AA635E" w:rsidP="003F41D8">
            <w:pPr>
              <w:rPr>
                <w:szCs w:val="24"/>
                <w:lang w:val="en-US"/>
              </w:rPr>
            </w:pPr>
            <w:r>
              <w:rPr>
                <w:szCs w:val="24"/>
                <w:lang w:val="en-US"/>
              </w:rPr>
              <w:t xml:space="preserve">6 </w:t>
            </w:r>
          </w:p>
        </w:tc>
        <w:tc>
          <w:tcPr>
            <w:tcW w:w="1559" w:type="dxa"/>
          </w:tcPr>
          <w:p w:rsidR="00AA635E" w:rsidRDefault="00AA635E" w:rsidP="003F41D8">
            <w:pPr>
              <w:rPr>
                <w:szCs w:val="24"/>
                <w:lang w:val="en-US"/>
              </w:rPr>
            </w:pPr>
            <w:r>
              <w:rPr>
                <w:szCs w:val="24"/>
                <w:lang w:val="en-US"/>
              </w:rPr>
              <w:t>9</w:t>
            </w:r>
          </w:p>
        </w:tc>
      </w:tr>
      <w:tr w:rsidR="00AA635E" w:rsidRPr="005E2168" w:rsidTr="0081665A">
        <w:tc>
          <w:tcPr>
            <w:tcW w:w="6610" w:type="dxa"/>
          </w:tcPr>
          <w:p w:rsidR="00AA635E" w:rsidRPr="00E54DD3" w:rsidRDefault="00AA635E" w:rsidP="003F41D8">
            <w:pPr>
              <w:rPr>
                <w:rFonts w:cs="Arial"/>
                <w:szCs w:val="24"/>
              </w:rPr>
            </w:pPr>
            <w:r w:rsidRPr="00E54DD3">
              <w:rPr>
                <w:rFonts w:cs="Arial"/>
                <w:szCs w:val="24"/>
              </w:rPr>
              <w:t>SVQ in Community Development at SCQF level 6</w:t>
            </w:r>
          </w:p>
        </w:tc>
        <w:tc>
          <w:tcPr>
            <w:tcW w:w="1182" w:type="dxa"/>
          </w:tcPr>
          <w:p w:rsidR="00AA635E" w:rsidRPr="00E54DD3" w:rsidRDefault="00AA635E" w:rsidP="003F41D8">
            <w:pPr>
              <w:rPr>
                <w:rFonts w:cs="Arial"/>
                <w:szCs w:val="24"/>
              </w:rPr>
            </w:pPr>
            <w:r>
              <w:rPr>
                <w:rFonts w:cs="Arial"/>
                <w:szCs w:val="24"/>
              </w:rPr>
              <w:t xml:space="preserve">1 </w:t>
            </w:r>
          </w:p>
        </w:tc>
        <w:tc>
          <w:tcPr>
            <w:tcW w:w="1559" w:type="dxa"/>
          </w:tcPr>
          <w:p w:rsidR="00AA635E" w:rsidRDefault="0081665A" w:rsidP="003F41D8">
            <w:pPr>
              <w:rPr>
                <w:rFonts w:cs="Arial"/>
                <w:szCs w:val="24"/>
              </w:rPr>
            </w:pPr>
            <w:r>
              <w:rPr>
                <w:rFonts w:cs="Arial"/>
                <w:szCs w:val="24"/>
              </w:rPr>
              <w:t>Not known</w:t>
            </w:r>
          </w:p>
        </w:tc>
      </w:tr>
      <w:tr w:rsidR="00AA635E" w:rsidRPr="005E2168" w:rsidTr="0081665A">
        <w:tc>
          <w:tcPr>
            <w:tcW w:w="6610" w:type="dxa"/>
          </w:tcPr>
          <w:p w:rsidR="00AA635E" w:rsidRPr="00E54DD3" w:rsidRDefault="00AA635E" w:rsidP="003F41D8">
            <w:pPr>
              <w:rPr>
                <w:rFonts w:cs="Arial"/>
                <w:szCs w:val="24"/>
              </w:rPr>
            </w:pPr>
            <w:r w:rsidRPr="00E54DD3">
              <w:rPr>
                <w:rFonts w:cs="Arial"/>
                <w:szCs w:val="24"/>
              </w:rPr>
              <w:t>SVQ in Community Development at SCQF level 5</w:t>
            </w:r>
          </w:p>
        </w:tc>
        <w:tc>
          <w:tcPr>
            <w:tcW w:w="1182" w:type="dxa"/>
          </w:tcPr>
          <w:p w:rsidR="00AA635E" w:rsidRPr="00E54DD3" w:rsidRDefault="00AA635E" w:rsidP="003F41D8">
            <w:pPr>
              <w:rPr>
                <w:rFonts w:cs="Arial"/>
                <w:szCs w:val="24"/>
              </w:rPr>
            </w:pPr>
            <w:r>
              <w:rPr>
                <w:rFonts w:cs="Arial"/>
                <w:szCs w:val="24"/>
              </w:rPr>
              <w:t xml:space="preserve">1                                  </w:t>
            </w:r>
          </w:p>
        </w:tc>
        <w:tc>
          <w:tcPr>
            <w:tcW w:w="1559" w:type="dxa"/>
          </w:tcPr>
          <w:p w:rsidR="00AA635E" w:rsidRDefault="0081665A" w:rsidP="003F41D8">
            <w:pPr>
              <w:rPr>
                <w:rFonts w:cs="Arial"/>
                <w:szCs w:val="24"/>
              </w:rPr>
            </w:pPr>
            <w:r>
              <w:rPr>
                <w:rFonts w:cs="Arial"/>
                <w:szCs w:val="24"/>
              </w:rPr>
              <w:t>Not known</w:t>
            </w:r>
          </w:p>
        </w:tc>
      </w:tr>
      <w:tr w:rsidR="00AA635E" w:rsidRPr="005E2168" w:rsidTr="0081665A">
        <w:tc>
          <w:tcPr>
            <w:tcW w:w="6610" w:type="dxa"/>
          </w:tcPr>
          <w:p w:rsidR="00AA635E" w:rsidRPr="00E54DD3" w:rsidRDefault="00AA635E" w:rsidP="003F41D8">
            <w:pPr>
              <w:rPr>
                <w:rFonts w:cs="Arial"/>
                <w:szCs w:val="24"/>
              </w:rPr>
            </w:pPr>
            <w:r w:rsidRPr="00E54DD3">
              <w:rPr>
                <w:rFonts w:cs="Arial"/>
                <w:szCs w:val="24"/>
              </w:rPr>
              <w:t>Award in Volunteering Skills</w:t>
            </w:r>
            <w:r>
              <w:rPr>
                <w:rFonts w:cs="Arial"/>
                <w:szCs w:val="24"/>
              </w:rPr>
              <w:t xml:space="preserve"> SCQF level 5</w:t>
            </w:r>
          </w:p>
        </w:tc>
        <w:tc>
          <w:tcPr>
            <w:tcW w:w="1182" w:type="dxa"/>
          </w:tcPr>
          <w:p w:rsidR="00AA635E" w:rsidRPr="00E54DD3" w:rsidRDefault="00AA635E" w:rsidP="003F41D8">
            <w:pPr>
              <w:rPr>
                <w:rFonts w:cs="Arial"/>
                <w:szCs w:val="24"/>
              </w:rPr>
            </w:pPr>
            <w:r>
              <w:rPr>
                <w:rFonts w:cs="Arial"/>
                <w:szCs w:val="24"/>
              </w:rPr>
              <w:t>26</w:t>
            </w:r>
          </w:p>
        </w:tc>
        <w:tc>
          <w:tcPr>
            <w:tcW w:w="1559" w:type="dxa"/>
          </w:tcPr>
          <w:p w:rsidR="00AA635E" w:rsidRDefault="0081665A" w:rsidP="003F41D8">
            <w:pPr>
              <w:rPr>
                <w:rFonts w:cs="Arial"/>
                <w:szCs w:val="24"/>
              </w:rPr>
            </w:pPr>
            <w:r>
              <w:rPr>
                <w:rFonts w:cs="Arial"/>
                <w:szCs w:val="24"/>
              </w:rPr>
              <w:t>N/A</w:t>
            </w:r>
          </w:p>
        </w:tc>
      </w:tr>
      <w:tr w:rsidR="00AA635E" w:rsidRPr="005E2168" w:rsidTr="0081665A">
        <w:tc>
          <w:tcPr>
            <w:tcW w:w="6610" w:type="dxa"/>
          </w:tcPr>
          <w:p w:rsidR="00AA635E" w:rsidRPr="00E54DD3" w:rsidRDefault="00AA635E" w:rsidP="003F41D8">
            <w:pPr>
              <w:rPr>
                <w:rFonts w:cs="Arial"/>
                <w:szCs w:val="24"/>
              </w:rPr>
            </w:pPr>
            <w:r w:rsidRPr="00E54DD3">
              <w:rPr>
                <w:rFonts w:cs="Arial"/>
                <w:szCs w:val="24"/>
              </w:rPr>
              <w:t>SVQ Youth Work level 2 @ SCQF level 5</w:t>
            </w:r>
          </w:p>
        </w:tc>
        <w:tc>
          <w:tcPr>
            <w:tcW w:w="1182" w:type="dxa"/>
          </w:tcPr>
          <w:p w:rsidR="00AA635E" w:rsidRPr="00E54DD3" w:rsidRDefault="00AA635E" w:rsidP="003F41D8">
            <w:pPr>
              <w:rPr>
                <w:rFonts w:cs="Arial"/>
                <w:szCs w:val="24"/>
              </w:rPr>
            </w:pPr>
            <w:r>
              <w:rPr>
                <w:rFonts w:cs="Arial"/>
                <w:szCs w:val="24"/>
              </w:rPr>
              <w:t xml:space="preserve">3 </w:t>
            </w:r>
          </w:p>
        </w:tc>
        <w:tc>
          <w:tcPr>
            <w:tcW w:w="1559" w:type="dxa"/>
          </w:tcPr>
          <w:p w:rsidR="00AA635E" w:rsidRDefault="0081665A" w:rsidP="003F41D8">
            <w:pPr>
              <w:rPr>
                <w:rFonts w:cs="Arial"/>
                <w:szCs w:val="24"/>
              </w:rPr>
            </w:pPr>
            <w:r>
              <w:rPr>
                <w:rFonts w:cs="Arial"/>
                <w:szCs w:val="24"/>
              </w:rPr>
              <w:t>Not known</w:t>
            </w:r>
          </w:p>
        </w:tc>
      </w:tr>
    </w:tbl>
    <w:p w:rsidR="00AA635E" w:rsidRPr="009B7615" w:rsidRDefault="00AA635E" w:rsidP="00AA635E"/>
    <w:p w:rsidR="00595C05" w:rsidRDefault="0081665A" w:rsidP="00595C05">
      <w:r>
        <w:t>L</w:t>
      </w:r>
      <w:r w:rsidR="00595C05">
        <w:t xml:space="preserve">ooking at the geographical  spread of live centres </w:t>
      </w:r>
      <w:r>
        <w:t xml:space="preserve">in the information provided by the SQA, </w:t>
      </w:r>
      <w:r w:rsidR="00595C05">
        <w:t>it can be concluded that</w:t>
      </w:r>
      <w:r>
        <w:t xml:space="preserve"> the bulk of programmes currently delivered are only available in the Central Belt*.  Of the 14 applicable qualifications listed above, only 6 are available outside of the Central Belt and in the case of each qualification there is only one provider.  </w:t>
      </w:r>
    </w:p>
    <w:p w:rsidR="00595C05" w:rsidRDefault="00595C05" w:rsidP="00595C05">
      <w:pPr>
        <w:rPr>
          <w:rFonts w:cs="Arial"/>
          <w:szCs w:val="24"/>
        </w:rPr>
      </w:pPr>
    </w:p>
    <w:p w:rsidR="00595C05" w:rsidRDefault="0081665A" w:rsidP="00595C05">
      <w:pPr>
        <w:rPr>
          <w:rFonts w:cs="Arial"/>
          <w:szCs w:val="24"/>
        </w:rPr>
      </w:pPr>
      <w:r>
        <w:rPr>
          <w:rFonts w:cs="Arial"/>
          <w:szCs w:val="24"/>
        </w:rPr>
        <w:t>There is one provider of the following qualifications n</w:t>
      </w:r>
      <w:r w:rsidR="00595C05">
        <w:rPr>
          <w:rFonts w:cs="Arial"/>
          <w:szCs w:val="24"/>
        </w:rPr>
        <w:t>orth</w:t>
      </w:r>
      <w:r>
        <w:rPr>
          <w:rFonts w:cs="Arial"/>
          <w:szCs w:val="24"/>
        </w:rPr>
        <w:t xml:space="preserve"> of the Central Belt:</w:t>
      </w:r>
    </w:p>
    <w:p w:rsidR="00595C05" w:rsidRDefault="00595C05" w:rsidP="00595C05">
      <w:pPr>
        <w:rPr>
          <w:rFonts w:cs="Arial"/>
          <w:szCs w:val="24"/>
        </w:rPr>
      </w:pPr>
    </w:p>
    <w:p w:rsidR="00595C05" w:rsidRDefault="00595C05" w:rsidP="00595C05">
      <w:pPr>
        <w:rPr>
          <w:rFonts w:cs="Arial"/>
          <w:szCs w:val="24"/>
        </w:rPr>
      </w:pPr>
      <w:r w:rsidRPr="009E07E2">
        <w:rPr>
          <w:rFonts w:cs="Arial"/>
          <w:szCs w:val="24"/>
        </w:rPr>
        <w:t>National Progression Award Theory and Approaches to Youth Work</w:t>
      </w:r>
    </w:p>
    <w:p w:rsidR="00595C05" w:rsidRDefault="00595C05" w:rsidP="00595C05">
      <w:pPr>
        <w:rPr>
          <w:rFonts w:cs="Arial"/>
          <w:szCs w:val="24"/>
        </w:rPr>
      </w:pPr>
      <w:r w:rsidRPr="009E07E2">
        <w:rPr>
          <w:rFonts w:cs="Arial"/>
          <w:szCs w:val="24"/>
        </w:rPr>
        <w:t>Professional Development Award Youth Work</w:t>
      </w:r>
    </w:p>
    <w:p w:rsidR="00595C05" w:rsidRDefault="00595C05" w:rsidP="00595C05">
      <w:pPr>
        <w:rPr>
          <w:rFonts w:cs="Arial"/>
          <w:szCs w:val="24"/>
        </w:rPr>
      </w:pPr>
      <w:r w:rsidRPr="009E07E2">
        <w:rPr>
          <w:rFonts w:cs="Arial"/>
          <w:szCs w:val="24"/>
        </w:rPr>
        <w:t>Professional Development Award Introduction to Tutoring English to Speakers of Other Languages (TESOL)</w:t>
      </w:r>
    </w:p>
    <w:p w:rsidR="00595C05" w:rsidRDefault="00595C05" w:rsidP="00595C05">
      <w:pPr>
        <w:rPr>
          <w:rFonts w:cs="Arial"/>
          <w:szCs w:val="24"/>
        </w:rPr>
      </w:pPr>
      <w:r w:rsidRPr="009E07E2">
        <w:rPr>
          <w:rFonts w:cs="Arial"/>
          <w:szCs w:val="24"/>
        </w:rPr>
        <w:t>Professional Development Award Supporting Adult Literacies Learning</w:t>
      </w:r>
    </w:p>
    <w:p w:rsidR="00595C05" w:rsidRDefault="00595C05" w:rsidP="00595C05">
      <w:pPr>
        <w:rPr>
          <w:szCs w:val="24"/>
          <w:lang w:val="en-US"/>
        </w:rPr>
      </w:pPr>
      <w:r w:rsidRPr="00E54DD3">
        <w:rPr>
          <w:szCs w:val="24"/>
          <w:lang w:val="en-US"/>
        </w:rPr>
        <w:lastRenderedPageBreak/>
        <w:t>SVQ Youth Work Level 3</w:t>
      </w:r>
      <w:r>
        <w:rPr>
          <w:szCs w:val="24"/>
          <w:lang w:val="en-US"/>
        </w:rPr>
        <w:t xml:space="preserve"> at</w:t>
      </w:r>
      <w:r w:rsidRPr="00E54DD3">
        <w:rPr>
          <w:szCs w:val="24"/>
          <w:lang w:val="en-US"/>
        </w:rPr>
        <w:t xml:space="preserve"> SCQF level 6</w:t>
      </w:r>
    </w:p>
    <w:p w:rsidR="00595C05" w:rsidRDefault="00595C05" w:rsidP="00595C05">
      <w:r w:rsidRPr="00E54DD3">
        <w:rPr>
          <w:rFonts w:cs="Arial"/>
          <w:szCs w:val="24"/>
        </w:rPr>
        <w:t>SVQ Youth Work level 2 @ SCQF level 5</w:t>
      </w:r>
    </w:p>
    <w:p w:rsidR="00595C05" w:rsidRDefault="00595C05" w:rsidP="00595C05"/>
    <w:p w:rsidR="00595C05" w:rsidRDefault="00D1467A" w:rsidP="00595C05">
      <w:r>
        <w:rPr>
          <w:rFonts w:cs="Arial"/>
          <w:szCs w:val="24"/>
        </w:rPr>
        <w:t xml:space="preserve">There is one provider of the following qualifications </w:t>
      </w:r>
      <w:r>
        <w:t>s</w:t>
      </w:r>
      <w:r w:rsidR="00595C05">
        <w:t>outh</w:t>
      </w:r>
      <w:r>
        <w:t xml:space="preserve"> of the Central Belt:</w:t>
      </w:r>
    </w:p>
    <w:p w:rsidR="00595C05" w:rsidRDefault="00595C05" w:rsidP="00595C05">
      <w:pPr>
        <w:rPr>
          <w:rFonts w:cs="Arial"/>
          <w:szCs w:val="24"/>
        </w:rPr>
      </w:pPr>
      <w:r w:rsidRPr="009E07E2">
        <w:rPr>
          <w:rFonts w:cs="Arial"/>
          <w:szCs w:val="24"/>
        </w:rPr>
        <w:t>Professional Development Award Youth Work</w:t>
      </w:r>
    </w:p>
    <w:p w:rsidR="00595C05" w:rsidRDefault="00595C05" w:rsidP="00595C05">
      <w:r w:rsidRPr="009E07E2">
        <w:rPr>
          <w:rFonts w:cs="Arial"/>
          <w:szCs w:val="24"/>
        </w:rPr>
        <w:t>Professional Development Award Introduction to Tutoring English to Speakers of Other Languages (TESOL)</w:t>
      </w:r>
    </w:p>
    <w:p w:rsidR="00954737" w:rsidRDefault="00954737" w:rsidP="00595C05"/>
    <w:p w:rsidR="00595C05" w:rsidRDefault="00D1467A" w:rsidP="00595C05">
      <w:r>
        <w:t>*For the purposes of the report north of the Central Belt includes providers in Dundee and north of Dundee.  South of the Central Belt includes Dumfries &amp; Galloway and the Borders Council areas.</w:t>
      </w:r>
    </w:p>
    <w:p w:rsidR="00954737" w:rsidRDefault="00954737" w:rsidP="00595C05"/>
    <w:p w:rsidR="00954737" w:rsidRPr="00E03A35" w:rsidRDefault="0060383E" w:rsidP="00595C05">
      <w:r>
        <w:t xml:space="preserve">Programmes offered </w:t>
      </w:r>
      <w:r w:rsidR="00954737">
        <w:t xml:space="preserve">on a national basis </w:t>
      </w:r>
      <w:r w:rsidRPr="00E03A35">
        <w:t xml:space="preserve">and bespoke programmes developed </w:t>
      </w:r>
      <w:r w:rsidR="00E03A35" w:rsidRPr="00E03A35">
        <w:t xml:space="preserve">by </w:t>
      </w:r>
      <w:r w:rsidRPr="00E03A35">
        <w:t xml:space="preserve">specific providers </w:t>
      </w:r>
      <w:r w:rsidR="00954737" w:rsidRPr="00E03A35">
        <w:t xml:space="preserve">are not reflected in the table above but do make a contribution to the PL opportunities available.  </w:t>
      </w:r>
    </w:p>
    <w:p w:rsidR="0060383E" w:rsidRPr="00E03A35" w:rsidRDefault="0060383E" w:rsidP="00595C05"/>
    <w:p w:rsidR="0060383E" w:rsidRPr="00E03A35" w:rsidRDefault="0060383E" w:rsidP="00595C05">
      <w:r w:rsidRPr="00E03A35">
        <w:t>It should also be noted that because of time and other resource constraints,  the range of qualifications considered is limited to SCQF level 5 and above</w:t>
      </w:r>
      <w:r w:rsidR="00D011F3" w:rsidRPr="00E03A35">
        <w:t xml:space="preserve">, however, the CPWG does not underestimate the value to the CLD career pathway of entry level qualifications and non-accredited professional learning. </w:t>
      </w:r>
    </w:p>
    <w:p w:rsidR="00954737" w:rsidRDefault="00954737" w:rsidP="00595C05"/>
    <w:p w:rsidR="007A12FE" w:rsidRPr="007A12FE" w:rsidRDefault="00D06F8C" w:rsidP="0017064D">
      <w:pPr>
        <w:contextualSpacing/>
        <w:rPr>
          <w:b/>
        </w:rPr>
      </w:pPr>
      <w:r>
        <w:rPr>
          <w:b/>
        </w:rPr>
        <w:t>(c)</w:t>
      </w:r>
      <w:r>
        <w:rPr>
          <w:b/>
        </w:rPr>
        <w:tab/>
      </w:r>
      <w:r w:rsidR="007A12FE" w:rsidRPr="007A12FE">
        <w:rPr>
          <w:b/>
        </w:rPr>
        <w:t xml:space="preserve">Collaborating to create clear and accessible pathways in each region </w:t>
      </w:r>
    </w:p>
    <w:p w:rsidR="007A12FE" w:rsidRDefault="007A12FE" w:rsidP="0017064D">
      <w:pPr>
        <w:contextualSpacing/>
        <w:rPr>
          <w:b/>
        </w:rPr>
      </w:pPr>
    </w:p>
    <w:p w:rsidR="007A12FE" w:rsidRDefault="00F16E22" w:rsidP="007A12FE">
      <w:r>
        <w:t>The following areas for collaboration within and across regions were identified</w:t>
      </w:r>
      <w:r w:rsidR="005321A8">
        <w:t xml:space="preserve"> by the CPWG. Some suggestions are made about who should be partners in taking action.</w:t>
      </w:r>
    </w:p>
    <w:p w:rsidR="00AE3535" w:rsidRDefault="00AE3535" w:rsidP="007A12FE"/>
    <w:p w:rsidR="00F16E22" w:rsidRDefault="00F16E22" w:rsidP="007A12FE">
      <w:pPr>
        <w:rPr>
          <w:b/>
        </w:rPr>
      </w:pPr>
      <w:r w:rsidRPr="005529F2">
        <w:rPr>
          <w:b/>
        </w:rPr>
        <w:t>Addressing geographical gaps</w:t>
      </w:r>
    </w:p>
    <w:p w:rsidR="00AE3535" w:rsidRDefault="00AE3535" w:rsidP="007A12FE">
      <w:pPr>
        <w:rPr>
          <w:b/>
        </w:rPr>
      </w:pPr>
    </w:p>
    <w:tbl>
      <w:tblPr>
        <w:tblStyle w:val="TableGrid"/>
        <w:tblW w:w="9067" w:type="dxa"/>
        <w:tblLook w:val="04A0" w:firstRow="1" w:lastRow="0" w:firstColumn="1" w:lastColumn="0" w:noHBand="0" w:noVBand="1"/>
      </w:tblPr>
      <w:tblGrid>
        <w:gridCol w:w="5949"/>
        <w:gridCol w:w="3118"/>
      </w:tblGrid>
      <w:tr w:rsidR="00AE3535" w:rsidTr="00AE3535">
        <w:tc>
          <w:tcPr>
            <w:tcW w:w="5949" w:type="dxa"/>
          </w:tcPr>
          <w:p w:rsidR="00AE3535" w:rsidRDefault="00AE3535" w:rsidP="007A12FE">
            <w:pPr>
              <w:rPr>
                <w:b/>
              </w:rPr>
            </w:pPr>
            <w:r>
              <w:rPr>
                <w:b/>
              </w:rPr>
              <w:t>Collaborative action</w:t>
            </w:r>
          </w:p>
        </w:tc>
        <w:tc>
          <w:tcPr>
            <w:tcW w:w="3118" w:type="dxa"/>
          </w:tcPr>
          <w:p w:rsidR="00AE3535" w:rsidRDefault="00AE3535" w:rsidP="007A12FE">
            <w:pPr>
              <w:rPr>
                <w:b/>
              </w:rPr>
            </w:pPr>
            <w:r>
              <w:rPr>
                <w:b/>
              </w:rPr>
              <w:t>By whom</w:t>
            </w:r>
          </w:p>
        </w:tc>
      </w:tr>
      <w:tr w:rsidR="00AE3535" w:rsidTr="00AE3535">
        <w:tc>
          <w:tcPr>
            <w:tcW w:w="5949" w:type="dxa"/>
          </w:tcPr>
          <w:p w:rsidR="00AE3535" w:rsidRPr="00892265" w:rsidRDefault="00AE3535" w:rsidP="007A12FE">
            <w:r w:rsidRPr="00892265">
              <w:t xml:space="preserve">Raise awareness of lack of provision </w:t>
            </w:r>
            <w:r w:rsidR="00892265" w:rsidRPr="00892265">
              <w:t xml:space="preserve">in the North, </w:t>
            </w:r>
            <w:r w:rsidRPr="00892265">
              <w:t xml:space="preserve"> demonstrate demand</w:t>
            </w:r>
            <w:r w:rsidR="00892265" w:rsidRPr="00892265">
              <w:t xml:space="preserve"> and support for recruitment</w:t>
            </w:r>
            <w:r w:rsidRPr="00892265">
              <w:t xml:space="preserve"> with UHI, Aberdeen University and Aberdeen College</w:t>
            </w:r>
          </w:p>
        </w:tc>
        <w:tc>
          <w:tcPr>
            <w:tcW w:w="3118" w:type="dxa"/>
          </w:tcPr>
          <w:p w:rsidR="00AE3535" w:rsidRDefault="00892265" w:rsidP="007A12FE">
            <w:r w:rsidRPr="00892265">
              <w:t>North Alliance</w:t>
            </w:r>
            <w:r>
              <w:t xml:space="preserve"> </w:t>
            </w:r>
          </w:p>
          <w:p w:rsidR="00FC6C90" w:rsidRDefault="00FC6C90" w:rsidP="007A12FE">
            <w:r>
              <w:t>ES CLD Team</w:t>
            </w:r>
          </w:p>
          <w:p w:rsidR="00FC6C90" w:rsidRPr="00892265" w:rsidRDefault="00FC6C90" w:rsidP="007A12FE">
            <w:r>
              <w:t>CLDSC</w:t>
            </w:r>
          </w:p>
        </w:tc>
      </w:tr>
      <w:tr w:rsidR="00AE3535" w:rsidTr="00AE3535">
        <w:tc>
          <w:tcPr>
            <w:tcW w:w="5949" w:type="dxa"/>
          </w:tcPr>
          <w:p w:rsidR="00AE3535" w:rsidRDefault="00FC6C90" w:rsidP="007A12FE">
            <w:pPr>
              <w:rPr>
                <w:b/>
              </w:rPr>
            </w:pPr>
            <w:r w:rsidRPr="00892265">
              <w:t>Raise awareness of lack of provision in the</w:t>
            </w:r>
            <w:r>
              <w:t xml:space="preserve"> Sou</w:t>
            </w:r>
            <w:r w:rsidRPr="00892265">
              <w:t>th</w:t>
            </w:r>
            <w:r w:rsidR="00627C8A">
              <w:t>,</w:t>
            </w:r>
            <w:r>
              <w:t xml:space="preserve"> </w:t>
            </w:r>
            <w:r w:rsidR="00627C8A">
              <w:t>d</w:t>
            </w:r>
            <w:r w:rsidR="00892265" w:rsidRPr="00892265">
              <w:t>emonstrate demand and support for recruitment</w:t>
            </w:r>
            <w:r w:rsidR="00892265">
              <w:t xml:space="preserve"> to CLD practitioner courses at Dumfries and Galloway College</w:t>
            </w:r>
          </w:p>
        </w:tc>
        <w:tc>
          <w:tcPr>
            <w:tcW w:w="3118" w:type="dxa"/>
          </w:tcPr>
          <w:p w:rsidR="00AE3535" w:rsidRPr="00FC6C90" w:rsidRDefault="00FC6C90" w:rsidP="007A12FE">
            <w:r w:rsidRPr="00FC6C90">
              <w:t>South West Network</w:t>
            </w:r>
          </w:p>
          <w:p w:rsidR="00FC6C90" w:rsidRDefault="00FC6C90" w:rsidP="007A12FE">
            <w:r w:rsidRPr="00FC6C90">
              <w:t>RIC</w:t>
            </w:r>
          </w:p>
          <w:p w:rsidR="00FC6C90" w:rsidRDefault="00FC6C90" w:rsidP="00FC6C90">
            <w:r>
              <w:t>ES CLD Team</w:t>
            </w:r>
          </w:p>
          <w:p w:rsidR="00FC6C90" w:rsidRDefault="00FC6C90" w:rsidP="00FC6C90">
            <w:pPr>
              <w:rPr>
                <w:b/>
              </w:rPr>
            </w:pPr>
            <w:r>
              <w:t>CLDSC</w:t>
            </w:r>
          </w:p>
        </w:tc>
      </w:tr>
      <w:tr w:rsidR="00AE3535" w:rsidTr="00AE3535">
        <w:tc>
          <w:tcPr>
            <w:tcW w:w="5949" w:type="dxa"/>
          </w:tcPr>
          <w:p w:rsidR="00AE3535" w:rsidRDefault="00892265" w:rsidP="007A12FE">
            <w:pPr>
              <w:rPr>
                <w:b/>
              </w:rPr>
            </w:pPr>
            <w:r>
              <w:t>D</w:t>
            </w:r>
            <w:r w:rsidRPr="00892265">
              <w:t>emonstrate demand and support for recruitment</w:t>
            </w:r>
            <w:r>
              <w:t xml:space="preserve"> to CLD practitioner courses at Dundee &amp; Angus College</w:t>
            </w:r>
          </w:p>
        </w:tc>
        <w:tc>
          <w:tcPr>
            <w:tcW w:w="3118" w:type="dxa"/>
          </w:tcPr>
          <w:p w:rsidR="00AE3535" w:rsidRPr="00FC6C90" w:rsidRDefault="00FC6C90" w:rsidP="007A12FE">
            <w:r w:rsidRPr="00FC6C90">
              <w:t>Tayside and Fife Network</w:t>
            </w:r>
          </w:p>
          <w:p w:rsidR="00FC6C90" w:rsidRDefault="00FC6C90" w:rsidP="007A12FE">
            <w:r w:rsidRPr="00FC6C90">
              <w:t>RIC</w:t>
            </w:r>
          </w:p>
          <w:p w:rsidR="00FC6C90" w:rsidRDefault="00FC6C90" w:rsidP="00FC6C90">
            <w:r>
              <w:t>ES CLD Team</w:t>
            </w:r>
          </w:p>
          <w:p w:rsidR="00FC6C90" w:rsidRDefault="00FC6C90" w:rsidP="00FC6C90">
            <w:pPr>
              <w:rPr>
                <w:b/>
              </w:rPr>
            </w:pPr>
            <w:r>
              <w:t>CLDSC</w:t>
            </w:r>
          </w:p>
        </w:tc>
      </w:tr>
      <w:tr w:rsidR="00AE3535" w:rsidTr="00AE3535">
        <w:tc>
          <w:tcPr>
            <w:tcW w:w="5949" w:type="dxa"/>
          </w:tcPr>
          <w:p w:rsidR="00AE3535" w:rsidRDefault="00892265" w:rsidP="007A12FE">
            <w:pPr>
              <w:rPr>
                <w:b/>
              </w:rPr>
            </w:pPr>
            <w:r>
              <w:t>Explore opportunities for nat</w:t>
            </w:r>
            <w:r w:rsidR="00954737">
              <w:t>ional programmes to help address geographical gaps and to build on the expansion of blended learning capability developed in response to the pandemic.</w:t>
            </w:r>
          </w:p>
        </w:tc>
        <w:tc>
          <w:tcPr>
            <w:tcW w:w="3118" w:type="dxa"/>
          </w:tcPr>
          <w:p w:rsidR="00954737" w:rsidRDefault="00954737" w:rsidP="00FC6C90">
            <w:r>
              <w:t xml:space="preserve">HE-FE-CLDSC </w:t>
            </w:r>
          </w:p>
          <w:p w:rsidR="00FC6C90" w:rsidRDefault="00954737" w:rsidP="00FC6C90">
            <w:pPr>
              <w:rPr>
                <w:b/>
              </w:rPr>
            </w:pPr>
            <w:r>
              <w:t>Collaborative</w:t>
            </w:r>
          </w:p>
        </w:tc>
      </w:tr>
    </w:tbl>
    <w:p w:rsidR="00AE3535" w:rsidRDefault="00AE3535" w:rsidP="007A12FE"/>
    <w:p w:rsidR="00627C8A" w:rsidRDefault="00627C8A" w:rsidP="007A12FE"/>
    <w:p w:rsidR="00627C8A" w:rsidRDefault="00627C8A" w:rsidP="007A12FE"/>
    <w:p w:rsidR="00627C8A" w:rsidRDefault="00627C8A" w:rsidP="007A12FE"/>
    <w:p w:rsidR="00627C8A" w:rsidRDefault="00627C8A" w:rsidP="007A12FE"/>
    <w:p w:rsidR="00892265" w:rsidRDefault="00892265" w:rsidP="00892265">
      <w:pPr>
        <w:rPr>
          <w:b/>
        </w:rPr>
      </w:pPr>
      <w:r w:rsidRPr="00955A26">
        <w:rPr>
          <w:b/>
        </w:rPr>
        <w:t xml:space="preserve">Addressing gaps in programmes/stepping stones on pathway </w:t>
      </w:r>
    </w:p>
    <w:p w:rsidR="00892265" w:rsidRDefault="00892265" w:rsidP="00892265">
      <w:pPr>
        <w:rPr>
          <w:b/>
        </w:rPr>
      </w:pPr>
    </w:p>
    <w:tbl>
      <w:tblPr>
        <w:tblStyle w:val="TableGrid"/>
        <w:tblW w:w="9067" w:type="dxa"/>
        <w:tblLook w:val="04A0" w:firstRow="1" w:lastRow="0" w:firstColumn="1" w:lastColumn="0" w:noHBand="0" w:noVBand="1"/>
      </w:tblPr>
      <w:tblGrid>
        <w:gridCol w:w="5949"/>
        <w:gridCol w:w="3118"/>
      </w:tblGrid>
      <w:tr w:rsidR="00892265" w:rsidTr="0077397B">
        <w:tc>
          <w:tcPr>
            <w:tcW w:w="5949" w:type="dxa"/>
          </w:tcPr>
          <w:p w:rsidR="00892265" w:rsidRDefault="00892265" w:rsidP="0077397B">
            <w:pPr>
              <w:rPr>
                <w:b/>
              </w:rPr>
            </w:pPr>
            <w:r>
              <w:rPr>
                <w:b/>
              </w:rPr>
              <w:t>Collaborative action</w:t>
            </w:r>
          </w:p>
        </w:tc>
        <w:tc>
          <w:tcPr>
            <w:tcW w:w="3118" w:type="dxa"/>
          </w:tcPr>
          <w:p w:rsidR="00892265" w:rsidRDefault="00892265" w:rsidP="0077397B">
            <w:pPr>
              <w:rPr>
                <w:b/>
              </w:rPr>
            </w:pPr>
            <w:r>
              <w:rPr>
                <w:b/>
              </w:rPr>
              <w:t>By whom</w:t>
            </w:r>
          </w:p>
        </w:tc>
      </w:tr>
      <w:tr w:rsidR="00892265" w:rsidTr="0077397B">
        <w:tc>
          <w:tcPr>
            <w:tcW w:w="5949" w:type="dxa"/>
          </w:tcPr>
          <w:p w:rsidR="00892265" w:rsidRPr="00EA3C28" w:rsidRDefault="00EA3C28" w:rsidP="0077397B">
            <w:pPr>
              <w:rPr>
                <w:b/>
              </w:rPr>
            </w:pPr>
            <w:r>
              <w:t>Explore new models of building and s</w:t>
            </w:r>
            <w:r w:rsidR="00892265">
              <w:t>h</w:t>
            </w:r>
            <w:r>
              <w:t>aring assessor – verifier</w:t>
            </w:r>
            <w:r w:rsidR="00892265">
              <w:t xml:space="preserve"> capacity</w:t>
            </w:r>
            <w:r>
              <w:t xml:space="preserve"> regionally and nationally</w:t>
            </w:r>
            <w:r w:rsidR="00892265">
              <w:t xml:space="preserve"> to make </w:t>
            </w:r>
            <w:r>
              <w:t xml:space="preserve">range of </w:t>
            </w:r>
            <w:r w:rsidR="00892265">
              <w:t xml:space="preserve">qualifications </w:t>
            </w:r>
            <w:r>
              <w:t xml:space="preserve">more </w:t>
            </w:r>
            <w:r w:rsidR="00892265">
              <w:t>available</w:t>
            </w:r>
            <w:r>
              <w:t>/accessible.</w:t>
            </w:r>
          </w:p>
        </w:tc>
        <w:tc>
          <w:tcPr>
            <w:tcW w:w="3118" w:type="dxa"/>
          </w:tcPr>
          <w:p w:rsidR="00ED5754" w:rsidRDefault="00ED5754" w:rsidP="0077397B">
            <w:r>
              <w:t>PL Committee</w:t>
            </w:r>
          </w:p>
          <w:p w:rsidR="00ED5754" w:rsidRDefault="00ED5754" w:rsidP="00ED5754">
            <w:r>
              <w:t>All CLD networks</w:t>
            </w:r>
          </w:p>
          <w:p w:rsidR="00ED5754" w:rsidRDefault="00ED5754" w:rsidP="00ED5754">
            <w:r>
              <w:t>CLDMS</w:t>
            </w:r>
          </w:p>
          <w:p w:rsidR="00ED5754" w:rsidRDefault="00ED5754" w:rsidP="00ED5754">
            <w:r>
              <w:t>ES CLD Team</w:t>
            </w:r>
          </w:p>
          <w:p w:rsidR="00ED5754" w:rsidRPr="00892265" w:rsidRDefault="00ED5754" w:rsidP="00ED5754">
            <w:r>
              <w:t>CLDSC</w:t>
            </w:r>
          </w:p>
        </w:tc>
      </w:tr>
      <w:tr w:rsidR="00892265" w:rsidTr="0077397B">
        <w:tc>
          <w:tcPr>
            <w:tcW w:w="5949" w:type="dxa"/>
          </w:tcPr>
          <w:p w:rsidR="00ED5754" w:rsidRDefault="00EA3C28" w:rsidP="0077397B">
            <w:r>
              <w:t>Develop support groups/networks for sustaining and promoti</w:t>
            </w:r>
            <w:r w:rsidR="00ED5754">
              <w:t>ng particular</w:t>
            </w:r>
            <w:r w:rsidR="0019234B">
              <w:t>/vulner</w:t>
            </w:r>
            <w:r w:rsidR="0015692D">
              <w:t>a</w:t>
            </w:r>
            <w:r w:rsidR="0019234B">
              <w:t>ble</w:t>
            </w:r>
            <w:r w:rsidR="00ED5754">
              <w:t xml:space="preserve"> qualifications, such as </w:t>
            </w:r>
          </w:p>
          <w:p w:rsidR="00892265" w:rsidRPr="00ED5754" w:rsidRDefault="00ED5754" w:rsidP="00ED5754">
            <w:pPr>
              <w:pStyle w:val="ListParagraph"/>
              <w:numPr>
                <w:ilvl w:val="0"/>
                <w:numId w:val="26"/>
              </w:numPr>
              <w:rPr>
                <w:b/>
              </w:rPr>
            </w:pPr>
            <w:r>
              <w:t>Youth W</w:t>
            </w:r>
            <w:r w:rsidR="00EA3C28">
              <w:t>ork SVQs</w:t>
            </w:r>
            <w:r>
              <w:t xml:space="preserve"> (1)</w:t>
            </w:r>
          </w:p>
          <w:p w:rsidR="00ED5754" w:rsidRPr="00ED5754" w:rsidRDefault="00ED5754" w:rsidP="00ED5754">
            <w:pPr>
              <w:pStyle w:val="ListParagraph"/>
              <w:numPr>
                <w:ilvl w:val="0"/>
                <w:numId w:val="26"/>
              </w:numPr>
              <w:rPr>
                <w:b/>
              </w:rPr>
            </w:pPr>
            <w:r>
              <w:t>Literacies and TESOL (2)</w:t>
            </w:r>
          </w:p>
          <w:p w:rsidR="00ED5754" w:rsidRPr="0019234B" w:rsidRDefault="00ED5754" w:rsidP="00ED5754">
            <w:pPr>
              <w:pStyle w:val="ListParagraph"/>
              <w:numPr>
                <w:ilvl w:val="0"/>
                <w:numId w:val="26"/>
              </w:numPr>
              <w:rPr>
                <w:b/>
              </w:rPr>
            </w:pPr>
            <w:r>
              <w:t>HNC Working with Communities (3)</w:t>
            </w:r>
          </w:p>
          <w:p w:rsidR="0019234B" w:rsidRPr="0015692D" w:rsidRDefault="0019234B" w:rsidP="00ED5754">
            <w:pPr>
              <w:pStyle w:val="ListParagraph"/>
              <w:numPr>
                <w:ilvl w:val="0"/>
                <w:numId w:val="26"/>
              </w:numPr>
              <w:rPr>
                <w:b/>
              </w:rPr>
            </w:pPr>
            <w:r>
              <w:t>Community Development SVQs (4)</w:t>
            </w:r>
          </w:p>
          <w:p w:rsidR="0015692D" w:rsidRPr="0015692D" w:rsidRDefault="0015692D" w:rsidP="0015692D">
            <w:r w:rsidRPr="0015692D">
              <w:t>Support to include gaining CLDSC Approval</w:t>
            </w:r>
          </w:p>
        </w:tc>
        <w:tc>
          <w:tcPr>
            <w:tcW w:w="3118" w:type="dxa"/>
          </w:tcPr>
          <w:p w:rsidR="00892265" w:rsidRDefault="00ED5754" w:rsidP="0077397B">
            <w:r w:rsidRPr="00ED5754">
              <w:t>(1)</w:t>
            </w:r>
            <w:r w:rsidR="0019234B">
              <w:t xml:space="preserve"> YouthLink LAYM/</w:t>
            </w:r>
            <w:r>
              <w:t xml:space="preserve"> </w:t>
            </w:r>
            <w:r w:rsidR="0019234B" w:rsidRPr="0019234B">
              <w:rPr>
                <w:color w:val="000000"/>
                <w:lang w:eastAsia="en-GB"/>
              </w:rPr>
              <w:t>NYVOS</w:t>
            </w:r>
            <w:r w:rsidR="0019234B">
              <w:t xml:space="preserve"> Networks</w:t>
            </w:r>
            <w:r>
              <w:t>, CLDMS</w:t>
            </w:r>
          </w:p>
          <w:p w:rsidR="00ED5754" w:rsidRDefault="00ED5754" w:rsidP="0077397B">
            <w:r>
              <w:t xml:space="preserve">(2) </w:t>
            </w:r>
            <w:r w:rsidR="0019234B">
              <w:t>ES ESOL &amp; Literacies networks</w:t>
            </w:r>
          </w:p>
          <w:p w:rsidR="00ED5754" w:rsidRDefault="00ED5754" w:rsidP="0077397B">
            <w:r>
              <w:t>(3) CDN CL Network, FE Planning group, HE-FE-CLDSC Collaborative</w:t>
            </w:r>
          </w:p>
          <w:p w:rsidR="00ED5754" w:rsidRPr="00ED5754" w:rsidRDefault="0019234B" w:rsidP="00ED5754">
            <w:r>
              <w:t>(4) SCDC, CDAS</w:t>
            </w:r>
            <w:r w:rsidR="0015692D">
              <w:t>, GCVS</w:t>
            </w:r>
          </w:p>
        </w:tc>
      </w:tr>
      <w:tr w:rsidR="00892265" w:rsidTr="0077397B">
        <w:tc>
          <w:tcPr>
            <w:tcW w:w="5949" w:type="dxa"/>
          </w:tcPr>
          <w:p w:rsidR="00892265" w:rsidRPr="0037394C" w:rsidRDefault="00152D45" w:rsidP="0037394C">
            <w:pPr>
              <w:spacing w:after="160" w:line="252" w:lineRule="auto"/>
              <w:rPr>
                <w:rFonts w:eastAsiaTheme="minorHAnsi"/>
                <w:color w:val="000000" w:themeColor="text1"/>
              </w:rPr>
            </w:pPr>
            <w:r w:rsidRPr="00152D45">
              <w:rPr>
                <w:color w:val="000000" w:themeColor="text1"/>
              </w:rPr>
              <w:t>R</w:t>
            </w:r>
            <w:r w:rsidR="006E479D" w:rsidRPr="00152D45">
              <w:rPr>
                <w:color w:val="000000" w:themeColor="text1"/>
              </w:rPr>
              <w:t>eview of the relationship between the SVQs and other “introductory” Y</w:t>
            </w:r>
            <w:r w:rsidRPr="00152D45">
              <w:rPr>
                <w:color w:val="000000" w:themeColor="text1"/>
              </w:rPr>
              <w:t xml:space="preserve">W awards, including the PDA in Youth Work </w:t>
            </w:r>
            <w:r w:rsidR="006E479D" w:rsidRPr="00152D45">
              <w:rPr>
                <w:color w:val="000000" w:themeColor="text1"/>
              </w:rPr>
              <w:t xml:space="preserve">to create a smoother/clearer pathway. </w:t>
            </w:r>
            <w:r w:rsidRPr="00152D45">
              <w:rPr>
                <w:color w:val="000000" w:themeColor="text1"/>
              </w:rPr>
              <w:t>route to a degree (T</w:t>
            </w:r>
            <w:r w:rsidR="006E479D" w:rsidRPr="00152D45">
              <w:rPr>
                <w:color w:val="000000" w:themeColor="text1"/>
              </w:rPr>
              <w:t>his emerged fro</w:t>
            </w:r>
            <w:r w:rsidRPr="00152D45">
              <w:rPr>
                <w:color w:val="000000" w:themeColor="text1"/>
              </w:rPr>
              <w:t>m a specific youth work context</w:t>
            </w:r>
            <w:r w:rsidR="006E479D" w:rsidRPr="00152D45">
              <w:rPr>
                <w:color w:val="000000" w:themeColor="text1"/>
              </w:rPr>
              <w:t xml:space="preserve"> but may link to discussions on routes to recognition for a broader group of associate members</w:t>
            </w:r>
            <w:r w:rsidRPr="00152D45">
              <w:rPr>
                <w:color w:val="000000" w:themeColor="text1"/>
              </w:rPr>
              <w:t>.</w:t>
            </w:r>
            <w:r w:rsidR="006E479D" w:rsidRPr="00152D45">
              <w:rPr>
                <w:color w:val="000000" w:themeColor="text1"/>
              </w:rPr>
              <w:t>)</w:t>
            </w:r>
          </w:p>
        </w:tc>
        <w:tc>
          <w:tcPr>
            <w:tcW w:w="3118" w:type="dxa"/>
          </w:tcPr>
          <w:p w:rsidR="0015692D" w:rsidRDefault="00152D45" w:rsidP="0077397B">
            <w:r>
              <w:t>HE-FE-CLDSC Collaborative</w:t>
            </w:r>
            <w:r w:rsidRPr="00152D45">
              <w:t xml:space="preserve"> </w:t>
            </w:r>
          </w:p>
          <w:p w:rsidR="00892265" w:rsidRDefault="00152D45" w:rsidP="0077397B">
            <w:r w:rsidRPr="00152D45">
              <w:t>Skills Development Scotland (SDS)</w:t>
            </w:r>
          </w:p>
          <w:p w:rsidR="00152D45" w:rsidRDefault="00152D45" w:rsidP="0077397B">
            <w:r>
              <w:t>CLDMS</w:t>
            </w:r>
          </w:p>
          <w:p w:rsidR="00152D45" w:rsidRDefault="00152D45" w:rsidP="00152D45">
            <w:r>
              <w:t>With support from</w:t>
            </w:r>
          </w:p>
          <w:p w:rsidR="00152D45" w:rsidRDefault="00152D45" w:rsidP="00152D45">
            <w:r>
              <w:t>ES CLD Team</w:t>
            </w:r>
          </w:p>
          <w:p w:rsidR="00152D45" w:rsidRPr="00152D45" w:rsidRDefault="00152D45" w:rsidP="00152D45">
            <w:r>
              <w:t>CLDSC</w:t>
            </w:r>
          </w:p>
        </w:tc>
      </w:tr>
    </w:tbl>
    <w:p w:rsidR="00EA3C28" w:rsidRDefault="00EA3C28" w:rsidP="007A12FE"/>
    <w:p w:rsidR="00EA3C28" w:rsidRDefault="006E479D" w:rsidP="007A12FE">
      <w:r>
        <w:rPr>
          <w:b/>
        </w:rPr>
        <w:t>Supporting and increasing accredited</w:t>
      </w:r>
      <w:r w:rsidR="00EA3C28" w:rsidRPr="005529F2">
        <w:rPr>
          <w:b/>
        </w:rPr>
        <w:t xml:space="preserve"> provision</w:t>
      </w:r>
    </w:p>
    <w:p w:rsidR="00EA3C28" w:rsidRDefault="00EA3C28" w:rsidP="00EA3C28">
      <w:pPr>
        <w:rPr>
          <w:b/>
        </w:rPr>
      </w:pPr>
    </w:p>
    <w:tbl>
      <w:tblPr>
        <w:tblStyle w:val="TableGrid"/>
        <w:tblW w:w="9067" w:type="dxa"/>
        <w:tblLook w:val="04A0" w:firstRow="1" w:lastRow="0" w:firstColumn="1" w:lastColumn="0" w:noHBand="0" w:noVBand="1"/>
      </w:tblPr>
      <w:tblGrid>
        <w:gridCol w:w="5949"/>
        <w:gridCol w:w="3118"/>
      </w:tblGrid>
      <w:tr w:rsidR="00EA3C28" w:rsidTr="0077397B">
        <w:tc>
          <w:tcPr>
            <w:tcW w:w="5949" w:type="dxa"/>
          </w:tcPr>
          <w:p w:rsidR="00EA3C28" w:rsidRDefault="00EA3C28" w:rsidP="0077397B">
            <w:pPr>
              <w:rPr>
                <w:b/>
              </w:rPr>
            </w:pPr>
            <w:r>
              <w:rPr>
                <w:b/>
              </w:rPr>
              <w:t>Collaborative action</w:t>
            </w:r>
          </w:p>
        </w:tc>
        <w:tc>
          <w:tcPr>
            <w:tcW w:w="3118" w:type="dxa"/>
          </w:tcPr>
          <w:p w:rsidR="00EA3C28" w:rsidRDefault="00EA3C28" w:rsidP="0077397B">
            <w:pPr>
              <w:rPr>
                <w:b/>
              </w:rPr>
            </w:pPr>
            <w:r>
              <w:rPr>
                <w:b/>
              </w:rPr>
              <w:t>By whom</w:t>
            </w:r>
          </w:p>
        </w:tc>
      </w:tr>
      <w:tr w:rsidR="00EA3C28" w:rsidTr="0077397B">
        <w:tc>
          <w:tcPr>
            <w:tcW w:w="5949" w:type="dxa"/>
          </w:tcPr>
          <w:p w:rsidR="00EA3C28" w:rsidRPr="00892265" w:rsidRDefault="00152D45" w:rsidP="0077397B">
            <w:r>
              <w:t xml:space="preserve">Continue  college engagement activity </w:t>
            </w:r>
          </w:p>
        </w:tc>
        <w:tc>
          <w:tcPr>
            <w:tcW w:w="3118" w:type="dxa"/>
          </w:tcPr>
          <w:p w:rsidR="00EA3C28" w:rsidRDefault="00152D45" w:rsidP="0077397B">
            <w:r>
              <w:t>CDN CL Network</w:t>
            </w:r>
          </w:p>
          <w:p w:rsidR="00152D45" w:rsidRDefault="00152D45" w:rsidP="0077397B">
            <w:r>
              <w:t>CLDSC</w:t>
            </w:r>
          </w:p>
          <w:p w:rsidR="00EF2A9A" w:rsidRDefault="00EF2A9A" w:rsidP="00EF2A9A">
            <w:r>
              <w:t>All CLD networks</w:t>
            </w:r>
          </w:p>
          <w:p w:rsidR="00EF2A9A" w:rsidRDefault="00EF2A9A" w:rsidP="00EF2A9A">
            <w:r>
              <w:t>CLDMS</w:t>
            </w:r>
          </w:p>
          <w:p w:rsidR="00EF2A9A" w:rsidRPr="00892265" w:rsidRDefault="00EF2A9A" w:rsidP="00EF2A9A">
            <w:r>
              <w:t>ES CLD Team</w:t>
            </w:r>
          </w:p>
        </w:tc>
      </w:tr>
      <w:tr w:rsidR="000A3FD1" w:rsidTr="0077397B">
        <w:tc>
          <w:tcPr>
            <w:tcW w:w="5949" w:type="dxa"/>
          </w:tcPr>
          <w:p w:rsidR="000A3FD1" w:rsidRDefault="00EF2A9A" w:rsidP="0077397B">
            <w:r>
              <w:t>Pr</w:t>
            </w:r>
            <w:r w:rsidR="000A3FD1">
              <w:t xml:space="preserve">omote recruitment </w:t>
            </w:r>
            <w:r>
              <w:t xml:space="preserve">and support practice placement </w:t>
            </w:r>
            <w:r w:rsidR="000008A7">
              <w:t xml:space="preserve">for local providers </w:t>
            </w:r>
            <w:r w:rsidR="000A3FD1">
              <w:t>via comms and networks</w:t>
            </w:r>
          </w:p>
        </w:tc>
        <w:tc>
          <w:tcPr>
            <w:tcW w:w="3118" w:type="dxa"/>
          </w:tcPr>
          <w:p w:rsidR="00EF2A9A" w:rsidRDefault="00EF2A9A" w:rsidP="00EF2A9A">
            <w:r>
              <w:t>CLDSC</w:t>
            </w:r>
          </w:p>
          <w:p w:rsidR="00EF2A9A" w:rsidRDefault="00EF2A9A" w:rsidP="00EF2A9A">
            <w:r>
              <w:t>All CLD networks</w:t>
            </w:r>
          </w:p>
          <w:p w:rsidR="00EF2A9A" w:rsidRDefault="00EF2A9A" w:rsidP="00EF2A9A">
            <w:r>
              <w:t>CLDMS</w:t>
            </w:r>
          </w:p>
          <w:p w:rsidR="00EF2A9A" w:rsidRDefault="00EF2A9A" w:rsidP="00EF2A9A">
            <w:r>
              <w:t>ES CLD Team</w:t>
            </w:r>
          </w:p>
          <w:p w:rsidR="000A3FD1" w:rsidRPr="00892265" w:rsidRDefault="00EF2A9A" w:rsidP="00EF2A9A">
            <w:r>
              <w:t>CDN CL Network</w:t>
            </w:r>
          </w:p>
        </w:tc>
      </w:tr>
      <w:tr w:rsidR="00EA3C28" w:rsidTr="0077397B">
        <w:tc>
          <w:tcPr>
            <w:tcW w:w="5949" w:type="dxa"/>
          </w:tcPr>
          <w:p w:rsidR="006E479D" w:rsidRDefault="000008A7" w:rsidP="000008A7">
            <w:r>
              <w:t>P</w:t>
            </w:r>
            <w:r w:rsidR="006E479D">
              <w:t>romote national provision via comms and networks</w:t>
            </w:r>
          </w:p>
          <w:p w:rsidR="00EA3C28" w:rsidRDefault="00EA3C28" w:rsidP="006E479D">
            <w:pPr>
              <w:rPr>
                <w:b/>
              </w:rPr>
            </w:pPr>
          </w:p>
        </w:tc>
        <w:tc>
          <w:tcPr>
            <w:tcW w:w="3118" w:type="dxa"/>
          </w:tcPr>
          <w:p w:rsidR="000008A7" w:rsidRDefault="000008A7" w:rsidP="000008A7">
            <w:r>
              <w:t>CLDSC</w:t>
            </w:r>
          </w:p>
          <w:p w:rsidR="000008A7" w:rsidRDefault="000008A7" w:rsidP="000008A7">
            <w:r>
              <w:t>All CLD networks</w:t>
            </w:r>
          </w:p>
          <w:p w:rsidR="000008A7" w:rsidRDefault="000008A7" w:rsidP="000008A7">
            <w:r>
              <w:t>CLDMS</w:t>
            </w:r>
          </w:p>
          <w:p w:rsidR="000008A7" w:rsidRDefault="000008A7" w:rsidP="000008A7">
            <w:r>
              <w:t>ES CLD Team</w:t>
            </w:r>
          </w:p>
          <w:p w:rsidR="00EA3C28" w:rsidRDefault="000008A7" w:rsidP="000008A7">
            <w:pPr>
              <w:rPr>
                <w:b/>
              </w:rPr>
            </w:pPr>
            <w:r>
              <w:t>CDN CL Network</w:t>
            </w:r>
          </w:p>
        </w:tc>
      </w:tr>
    </w:tbl>
    <w:p w:rsidR="00CF16B8" w:rsidRDefault="00CF16B8" w:rsidP="00E50245">
      <w:pPr>
        <w:rPr>
          <w:b/>
        </w:rPr>
      </w:pPr>
    </w:p>
    <w:p w:rsidR="00E50245" w:rsidRDefault="006E479D" w:rsidP="00E50245">
      <w:pPr>
        <w:rPr>
          <w:b/>
        </w:rPr>
      </w:pPr>
      <w:r w:rsidRPr="00955A26">
        <w:rPr>
          <w:b/>
        </w:rPr>
        <w:t>Supporting regional and local partnership provision</w:t>
      </w:r>
    </w:p>
    <w:p w:rsidR="006E479D" w:rsidRDefault="006E479D" w:rsidP="00E50245">
      <w:pPr>
        <w:rPr>
          <w:b/>
        </w:rPr>
      </w:pPr>
    </w:p>
    <w:tbl>
      <w:tblPr>
        <w:tblStyle w:val="TableGrid"/>
        <w:tblW w:w="9067" w:type="dxa"/>
        <w:tblLook w:val="04A0" w:firstRow="1" w:lastRow="0" w:firstColumn="1" w:lastColumn="0" w:noHBand="0" w:noVBand="1"/>
      </w:tblPr>
      <w:tblGrid>
        <w:gridCol w:w="5949"/>
        <w:gridCol w:w="3118"/>
      </w:tblGrid>
      <w:tr w:rsidR="00E50245" w:rsidTr="0077397B">
        <w:tc>
          <w:tcPr>
            <w:tcW w:w="5949" w:type="dxa"/>
          </w:tcPr>
          <w:p w:rsidR="00E50245" w:rsidRDefault="00E50245" w:rsidP="0077397B">
            <w:pPr>
              <w:rPr>
                <w:b/>
              </w:rPr>
            </w:pPr>
            <w:r>
              <w:rPr>
                <w:b/>
              </w:rPr>
              <w:t>Collaborative action</w:t>
            </w:r>
          </w:p>
        </w:tc>
        <w:tc>
          <w:tcPr>
            <w:tcW w:w="3118" w:type="dxa"/>
          </w:tcPr>
          <w:p w:rsidR="00E50245" w:rsidRDefault="00E50245" w:rsidP="0077397B">
            <w:pPr>
              <w:rPr>
                <w:b/>
              </w:rPr>
            </w:pPr>
            <w:r>
              <w:rPr>
                <w:b/>
              </w:rPr>
              <w:t>By whom</w:t>
            </w:r>
          </w:p>
        </w:tc>
      </w:tr>
      <w:tr w:rsidR="00E50245" w:rsidTr="0077397B">
        <w:tc>
          <w:tcPr>
            <w:tcW w:w="5949" w:type="dxa"/>
          </w:tcPr>
          <w:p w:rsidR="00E50245" w:rsidRPr="00892265" w:rsidRDefault="006E479D" w:rsidP="00FA537B">
            <w:r>
              <w:t>Explore infrastructure for cross-boundary participation</w:t>
            </w:r>
            <w:r w:rsidR="0019234B">
              <w:t>, p</w:t>
            </w:r>
            <w:r>
              <w:t>ar</w:t>
            </w:r>
            <w:r w:rsidR="0019234B">
              <w:t xml:space="preserve">ticularly for shorter courses - </w:t>
            </w:r>
            <w:r>
              <w:t xml:space="preserve"> SALL, PDAs </w:t>
            </w:r>
            <w:r w:rsidR="00FA537B">
              <w:t xml:space="preserve"> - and for non-accredited provision</w:t>
            </w:r>
          </w:p>
        </w:tc>
        <w:tc>
          <w:tcPr>
            <w:tcW w:w="3118" w:type="dxa"/>
          </w:tcPr>
          <w:p w:rsidR="00E50245" w:rsidRDefault="00FA537B" w:rsidP="0077397B">
            <w:r>
              <w:t>CLD Regional Networks</w:t>
            </w:r>
          </w:p>
          <w:p w:rsidR="00FA537B" w:rsidRDefault="00FA537B" w:rsidP="0077397B">
            <w:r>
              <w:t>LA CLD Plan Leads</w:t>
            </w:r>
          </w:p>
          <w:p w:rsidR="00FA537B" w:rsidRDefault="00FA537B" w:rsidP="00FA537B">
            <w:r>
              <w:t>ES CLD Team</w:t>
            </w:r>
          </w:p>
          <w:p w:rsidR="00FA537B" w:rsidRPr="00892265" w:rsidRDefault="00FA537B" w:rsidP="0077397B">
            <w:r>
              <w:t>CLDSC</w:t>
            </w:r>
          </w:p>
        </w:tc>
      </w:tr>
      <w:tr w:rsidR="00E50245" w:rsidTr="0077397B">
        <w:tc>
          <w:tcPr>
            <w:tcW w:w="5949" w:type="dxa"/>
          </w:tcPr>
          <w:p w:rsidR="00E50245" w:rsidRPr="00FA537B" w:rsidRDefault="00FA537B" w:rsidP="0077397B">
            <w:r w:rsidRPr="00FA537B">
              <w:lastRenderedPageBreak/>
              <w:t>Consider use of Standards Mark, Badging and micro credentials</w:t>
            </w:r>
          </w:p>
        </w:tc>
        <w:tc>
          <w:tcPr>
            <w:tcW w:w="3118" w:type="dxa"/>
          </w:tcPr>
          <w:p w:rsidR="00FA537B" w:rsidRDefault="00FA537B" w:rsidP="00FA537B">
            <w:r>
              <w:t>ES CLD Team</w:t>
            </w:r>
            <w:r w:rsidR="0015692D">
              <w:t>, SDS</w:t>
            </w:r>
          </w:p>
          <w:p w:rsidR="00E50245" w:rsidRDefault="00FA537B" w:rsidP="00FA537B">
            <w:pPr>
              <w:rPr>
                <w:b/>
              </w:rPr>
            </w:pPr>
            <w:r>
              <w:t>CLDSC</w:t>
            </w:r>
          </w:p>
        </w:tc>
      </w:tr>
      <w:tr w:rsidR="00E50245" w:rsidTr="0077397B">
        <w:tc>
          <w:tcPr>
            <w:tcW w:w="5949" w:type="dxa"/>
          </w:tcPr>
          <w:p w:rsidR="00E50245" w:rsidRDefault="00FA537B" w:rsidP="0077397B">
            <w:pPr>
              <w:rPr>
                <w:b/>
              </w:rPr>
            </w:pPr>
            <w:r w:rsidRPr="00FA537B">
              <w:rPr>
                <w:color w:val="000000" w:themeColor="text1"/>
              </w:rPr>
              <w:t>Encourage FE involvement in regional</w:t>
            </w:r>
            <w:r>
              <w:rPr>
                <w:color w:val="000000" w:themeColor="text1"/>
              </w:rPr>
              <w:t>/local</w:t>
            </w:r>
            <w:r w:rsidRPr="00FA537B">
              <w:rPr>
                <w:color w:val="000000" w:themeColor="text1"/>
              </w:rPr>
              <w:t xml:space="preserve"> professional learning networks</w:t>
            </w:r>
          </w:p>
        </w:tc>
        <w:tc>
          <w:tcPr>
            <w:tcW w:w="3118" w:type="dxa"/>
          </w:tcPr>
          <w:p w:rsidR="00FA537B" w:rsidRDefault="00FA537B" w:rsidP="00FA537B">
            <w:r>
              <w:t>CLD Regional Networks</w:t>
            </w:r>
          </w:p>
          <w:p w:rsidR="00E50245" w:rsidRPr="00FA537B" w:rsidRDefault="00FA537B" w:rsidP="0077397B">
            <w:r>
              <w:t>LA CLD Plan Leads</w:t>
            </w:r>
          </w:p>
        </w:tc>
      </w:tr>
      <w:tr w:rsidR="00E50245" w:rsidTr="0077397B">
        <w:tc>
          <w:tcPr>
            <w:tcW w:w="5949" w:type="dxa"/>
          </w:tcPr>
          <w:p w:rsidR="00E50245" w:rsidRPr="00FA537B" w:rsidRDefault="00FA537B" w:rsidP="0077397B">
            <w:r w:rsidRPr="00FA537B">
              <w:t>Encourage and support Buddies and Mentor type provision</w:t>
            </w:r>
          </w:p>
        </w:tc>
        <w:tc>
          <w:tcPr>
            <w:tcW w:w="3118" w:type="dxa"/>
          </w:tcPr>
          <w:p w:rsidR="00FA537B" w:rsidRDefault="00FA537B" w:rsidP="00FA537B">
            <w:r>
              <w:t>CLD Regional Networks</w:t>
            </w:r>
          </w:p>
          <w:p w:rsidR="00E50245" w:rsidRPr="00FA537B" w:rsidRDefault="00FA537B" w:rsidP="0077397B">
            <w:r>
              <w:t>CLDMS</w:t>
            </w:r>
          </w:p>
        </w:tc>
      </w:tr>
    </w:tbl>
    <w:p w:rsidR="00892265" w:rsidRDefault="00892265" w:rsidP="0017064D">
      <w:pPr>
        <w:contextualSpacing/>
        <w:rPr>
          <w:b/>
        </w:rPr>
      </w:pPr>
    </w:p>
    <w:p w:rsidR="007A12FE" w:rsidRPr="00E03A35" w:rsidRDefault="00D011F3" w:rsidP="0017064D">
      <w:pPr>
        <w:contextualSpacing/>
        <w:rPr>
          <w:b/>
        </w:rPr>
      </w:pPr>
      <w:r w:rsidRPr="00E03A35">
        <w:rPr>
          <w:b/>
        </w:rPr>
        <w:t>Evidencing demand</w:t>
      </w:r>
    </w:p>
    <w:p w:rsidR="00D011F3" w:rsidRPr="00E03A35" w:rsidRDefault="00D011F3" w:rsidP="00D011F3">
      <w:pPr>
        <w:rPr>
          <w:b/>
        </w:rPr>
      </w:pPr>
    </w:p>
    <w:tbl>
      <w:tblPr>
        <w:tblStyle w:val="TableGrid"/>
        <w:tblW w:w="9067" w:type="dxa"/>
        <w:tblLook w:val="04A0" w:firstRow="1" w:lastRow="0" w:firstColumn="1" w:lastColumn="0" w:noHBand="0" w:noVBand="1"/>
      </w:tblPr>
      <w:tblGrid>
        <w:gridCol w:w="5949"/>
        <w:gridCol w:w="3118"/>
      </w:tblGrid>
      <w:tr w:rsidR="00E03A35" w:rsidRPr="00E03A35" w:rsidTr="00982C1E">
        <w:tc>
          <w:tcPr>
            <w:tcW w:w="5949" w:type="dxa"/>
          </w:tcPr>
          <w:p w:rsidR="00D011F3" w:rsidRPr="00E03A35" w:rsidRDefault="00D011F3" w:rsidP="00982C1E">
            <w:pPr>
              <w:rPr>
                <w:b/>
              </w:rPr>
            </w:pPr>
            <w:r w:rsidRPr="00E03A35">
              <w:rPr>
                <w:b/>
              </w:rPr>
              <w:t>Collaborative action</w:t>
            </w:r>
          </w:p>
        </w:tc>
        <w:tc>
          <w:tcPr>
            <w:tcW w:w="3118" w:type="dxa"/>
          </w:tcPr>
          <w:p w:rsidR="00D011F3" w:rsidRPr="00E03A35" w:rsidRDefault="00D011F3" w:rsidP="00982C1E">
            <w:pPr>
              <w:rPr>
                <w:b/>
              </w:rPr>
            </w:pPr>
            <w:r w:rsidRPr="00E03A35">
              <w:rPr>
                <w:b/>
              </w:rPr>
              <w:t>By whom</w:t>
            </w:r>
          </w:p>
        </w:tc>
      </w:tr>
      <w:tr w:rsidR="00E03A35" w:rsidRPr="00E03A35" w:rsidTr="00982C1E">
        <w:tc>
          <w:tcPr>
            <w:tcW w:w="5949" w:type="dxa"/>
          </w:tcPr>
          <w:p w:rsidR="00D011F3" w:rsidRPr="00E03A35" w:rsidRDefault="00D011F3" w:rsidP="00982C1E">
            <w:r w:rsidRPr="00E03A35">
              <w:t>Support dissemination and uptake of proposed CLDSC member survey which includes questions on courses of interest to members etc</w:t>
            </w:r>
            <w:r w:rsidR="004A6B31" w:rsidRPr="00E03A35">
              <w:t>.  Assist in ongoing collation of demand to influence provision (supply), including information about funding which might boost demand such as Kickstart, Youth Guarantee.</w:t>
            </w:r>
          </w:p>
        </w:tc>
        <w:tc>
          <w:tcPr>
            <w:tcW w:w="3118" w:type="dxa"/>
          </w:tcPr>
          <w:p w:rsidR="00D011F3" w:rsidRPr="00E03A35" w:rsidRDefault="00D011F3" w:rsidP="00982C1E">
            <w:r w:rsidRPr="00E03A35">
              <w:t>CLDSC</w:t>
            </w:r>
          </w:p>
          <w:p w:rsidR="00D011F3" w:rsidRPr="00E03A35" w:rsidRDefault="00D011F3" w:rsidP="00D011F3">
            <w:r w:rsidRPr="00E03A35">
              <w:t>CDN CL Network</w:t>
            </w:r>
          </w:p>
          <w:p w:rsidR="00D011F3" w:rsidRPr="00E03A35" w:rsidRDefault="00D011F3" w:rsidP="00D011F3">
            <w:r w:rsidRPr="00E03A35">
              <w:t>All CLD networks</w:t>
            </w:r>
          </w:p>
          <w:p w:rsidR="00D011F3" w:rsidRPr="00E03A35" w:rsidRDefault="00D011F3" w:rsidP="00D011F3">
            <w:r w:rsidRPr="00E03A35">
              <w:t>CLDMS</w:t>
            </w:r>
          </w:p>
          <w:p w:rsidR="00D011F3" w:rsidRPr="00E03A35" w:rsidRDefault="00D011F3" w:rsidP="00D011F3">
            <w:r w:rsidRPr="00E03A35">
              <w:t>ES CLD Team</w:t>
            </w:r>
          </w:p>
        </w:tc>
      </w:tr>
      <w:tr w:rsidR="00E03A35" w:rsidRPr="00E03A35" w:rsidTr="00982C1E">
        <w:tc>
          <w:tcPr>
            <w:tcW w:w="5949" w:type="dxa"/>
          </w:tcPr>
          <w:p w:rsidR="00D011F3" w:rsidRPr="00E03A35" w:rsidRDefault="00D011F3" w:rsidP="00982C1E">
            <w:r w:rsidRPr="00E03A35">
              <w:t>S</w:t>
            </w:r>
            <w:r w:rsidR="003F214D" w:rsidRPr="00E03A35">
              <w:t>haring</w:t>
            </w:r>
            <w:r w:rsidRPr="00E03A35">
              <w:t xml:space="preserve"> </w:t>
            </w:r>
            <w:r w:rsidR="004A6B31" w:rsidRPr="00E03A35">
              <w:t xml:space="preserve">local workforce </w:t>
            </w:r>
            <w:r w:rsidR="002C054C">
              <w:t>surve</w:t>
            </w:r>
            <w:r w:rsidR="004A6B31" w:rsidRPr="00E03A35">
              <w:t>y/TNA</w:t>
            </w:r>
            <w:r w:rsidR="003F214D" w:rsidRPr="00E03A35">
              <w:t xml:space="preserve"> findings across</w:t>
            </w:r>
            <w:r w:rsidRPr="00E03A35">
              <w:t xml:space="preserve"> regional networks and LA CLD Partnerships</w:t>
            </w:r>
          </w:p>
        </w:tc>
        <w:tc>
          <w:tcPr>
            <w:tcW w:w="3118" w:type="dxa"/>
          </w:tcPr>
          <w:p w:rsidR="003F214D" w:rsidRPr="00E03A35" w:rsidRDefault="003F214D" w:rsidP="003F214D">
            <w:r w:rsidRPr="00E03A35">
              <w:t>All CLD networks</w:t>
            </w:r>
          </w:p>
          <w:p w:rsidR="003F214D" w:rsidRPr="00E03A35" w:rsidRDefault="003F214D" w:rsidP="003F214D">
            <w:r w:rsidRPr="00E03A35">
              <w:t>CLDMS</w:t>
            </w:r>
          </w:p>
          <w:p w:rsidR="00D011F3" w:rsidRPr="00E03A35" w:rsidRDefault="003F214D" w:rsidP="003F214D">
            <w:r w:rsidRPr="00E03A35">
              <w:t>ES CLD Team</w:t>
            </w:r>
          </w:p>
        </w:tc>
      </w:tr>
    </w:tbl>
    <w:p w:rsidR="00D011F3" w:rsidRDefault="00D011F3" w:rsidP="0017064D">
      <w:pPr>
        <w:contextualSpacing/>
        <w:rPr>
          <w:b/>
        </w:rPr>
      </w:pPr>
    </w:p>
    <w:p w:rsidR="0017064D" w:rsidRPr="007A12FE" w:rsidRDefault="00C03446" w:rsidP="0017064D">
      <w:pPr>
        <w:contextualSpacing/>
        <w:rPr>
          <w:b/>
        </w:rPr>
      </w:pPr>
      <w:r>
        <w:rPr>
          <w:b/>
        </w:rPr>
        <w:t>(d)</w:t>
      </w:r>
      <w:r>
        <w:rPr>
          <w:b/>
        </w:rPr>
        <w:tab/>
      </w:r>
      <w:r w:rsidR="0017064D" w:rsidRPr="007A12FE">
        <w:rPr>
          <w:b/>
        </w:rPr>
        <w:t>Developing recommendations about how best to make information about PL opportunities and pathways available to CLD practitioners across Scotland</w:t>
      </w:r>
    </w:p>
    <w:p w:rsidR="0017064D" w:rsidRDefault="0017064D" w:rsidP="00C50460"/>
    <w:p w:rsidR="00A35931" w:rsidRDefault="00A35931" w:rsidP="00C50460">
      <w:r>
        <w:t>From the outset lack of dedicated resources for the creation and upkeep of information about PL opportunities presented a major challenge to the group in terms of mapping and collating provision as well as identifying how this might be made accessible to C</w:t>
      </w:r>
      <w:r w:rsidR="00CF16B8">
        <w:t>LD practitioners.</w:t>
      </w:r>
      <w:r>
        <w:t xml:space="preserve"> This led to inf</w:t>
      </w:r>
      <w:r w:rsidR="00CF16B8">
        <w:t>ormation being ‘deposited’ in i-</w:t>
      </w:r>
      <w:r>
        <w:t xml:space="preserve">develop until a resolution was achieved.  </w:t>
      </w:r>
    </w:p>
    <w:p w:rsidR="00A35931" w:rsidRDefault="00A35931" w:rsidP="00C50460"/>
    <w:p w:rsidR="007A12FE" w:rsidRPr="0017064D" w:rsidRDefault="00A35931" w:rsidP="00C50460">
      <w:r>
        <w:t>News of the potential appointment of a ‘</w:t>
      </w:r>
      <w:r w:rsidR="007A12FE">
        <w:t>Knowledge Management</w:t>
      </w:r>
      <w:r>
        <w:t xml:space="preserve">’ officer to the CLDSC staff team was warmly welcomed by CPWG.  </w:t>
      </w:r>
      <w:r w:rsidR="00C03446">
        <w:t>The post</w:t>
      </w:r>
      <w:r w:rsidR="0015692D">
        <w:t xml:space="preserve"> </w:t>
      </w:r>
      <w:r w:rsidR="00C03446">
        <w:t>holder will be well placed to advise on how best to go about this and in a position to assume some of the associated work load.  Although CLDSC is now better placed to undertake a co-ordinating role in collating information about PL opportunities and making this available to CLD practitioners, there will be an o</w:t>
      </w:r>
      <w:r w:rsidR="007A12FE">
        <w:t xml:space="preserve">ngoing </w:t>
      </w:r>
      <w:r w:rsidR="00C03446">
        <w:t>expectation for partners to</w:t>
      </w:r>
      <w:r w:rsidR="0015692D">
        <w:t xml:space="preserve"> continue to provide and update</w:t>
      </w:r>
      <w:r w:rsidR="00C03446">
        <w:t xml:space="preserve"> i</w:t>
      </w:r>
      <w:r w:rsidR="007A12FE">
        <w:t>nformation</w:t>
      </w:r>
      <w:r w:rsidR="00C03446">
        <w:t>.</w:t>
      </w:r>
    </w:p>
    <w:p w:rsidR="007A12FE" w:rsidRDefault="007A12FE" w:rsidP="00C50460">
      <w:pPr>
        <w:rPr>
          <w:b/>
        </w:rPr>
      </w:pPr>
    </w:p>
    <w:p w:rsidR="00C03446" w:rsidRDefault="00C03446" w:rsidP="002742B6">
      <w:pPr>
        <w:contextualSpacing/>
        <w:rPr>
          <w:b/>
        </w:rPr>
      </w:pPr>
      <w:r>
        <w:rPr>
          <w:b/>
        </w:rPr>
        <w:t>(e)</w:t>
      </w:r>
      <w:r>
        <w:rPr>
          <w:b/>
        </w:rPr>
        <w:tab/>
      </w:r>
      <w:r w:rsidR="007A12FE" w:rsidRPr="007A12FE">
        <w:rPr>
          <w:b/>
        </w:rPr>
        <w:t xml:space="preserve">Bring forward proposals about how these pathways can be strengthened and maintained through Local Authority 3 Year Planning Guidance, the work of </w:t>
      </w:r>
      <w:r w:rsidR="006E479D">
        <w:rPr>
          <w:b/>
        </w:rPr>
        <w:t>the Regional Improvement Collaborative</w:t>
      </w:r>
      <w:r w:rsidR="007A12FE" w:rsidRPr="007A12FE">
        <w:rPr>
          <w:b/>
        </w:rPr>
        <w:t>s and the work of HM Inspectors.</w:t>
      </w:r>
      <w:r w:rsidR="002742B6">
        <w:rPr>
          <w:b/>
        </w:rPr>
        <w:t xml:space="preserve"> </w:t>
      </w:r>
    </w:p>
    <w:p w:rsidR="00C56697" w:rsidRDefault="00C56697" w:rsidP="002742B6">
      <w:pPr>
        <w:contextualSpacing/>
        <w:rPr>
          <w:b/>
        </w:rPr>
      </w:pPr>
    </w:p>
    <w:p w:rsidR="00C56697" w:rsidRPr="00C56697" w:rsidRDefault="00C56697" w:rsidP="002742B6">
      <w:pPr>
        <w:contextualSpacing/>
        <w:rPr>
          <w:u w:val="single"/>
        </w:rPr>
      </w:pPr>
      <w:r w:rsidRPr="00C56697">
        <w:rPr>
          <w:u w:val="single"/>
        </w:rPr>
        <w:t xml:space="preserve">Collaboration to support the Workforce Development Expectations </w:t>
      </w:r>
    </w:p>
    <w:p w:rsidR="00C03446" w:rsidRDefault="00C03446" w:rsidP="002742B6">
      <w:pPr>
        <w:contextualSpacing/>
        <w:rPr>
          <w:b/>
        </w:rPr>
      </w:pPr>
    </w:p>
    <w:p w:rsidR="000E32B8" w:rsidRPr="00C03446" w:rsidRDefault="000E32B8" w:rsidP="003F7A64">
      <w:pPr>
        <w:contextualSpacing/>
      </w:pPr>
      <w:r w:rsidRPr="00C03446">
        <w:rPr>
          <w:rFonts w:eastAsiaTheme="minorEastAsia" w:cs="Arial"/>
          <w:szCs w:val="24"/>
          <w:lang w:val="en-US"/>
        </w:rPr>
        <w:t>In February 2021 CLDSC Executive Com</w:t>
      </w:r>
      <w:r w:rsidR="002742B6" w:rsidRPr="00C03446">
        <w:rPr>
          <w:rFonts w:eastAsiaTheme="minorEastAsia" w:cs="Arial"/>
          <w:szCs w:val="24"/>
          <w:lang w:val="en-US"/>
        </w:rPr>
        <w:t xml:space="preserve">mittee approved a report outlining </w:t>
      </w:r>
      <w:r w:rsidR="00C03446" w:rsidRPr="00C03446">
        <w:rPr>
          <w:rFonts w:eastAsiaTheme="minorEastAsia" w:cs="Arial"/>
          <w:szCs w:val="24"/>
          <w:lang w:val="en-US"/>
        </w:rPr>
        <w:t>measures aimed at ‘Supporting Local Authority CLD Partnerships to meet the Expectations of the CLD Plans Guidance Note</w:t>
      </w:r>
      <w:r w:rsidRPr="00C03446">
        <w:rPr>
          <w:rFonts w:eastAsiaTheme="minorEastAsia" w:cs="Arial"/>
          <w:szCs w:val="24"/>
          <w:lang w:val="en-US"/>
        </w:rPr>
        <w:t xml:space="preserve"> (2021-24)</w:t>
      </w:r>
      <w:r w:rsidR="002742B6" w:rsidRPr="00C03446">
        <w:rPr>
          <w:rFonts w:eastAsiaTheme="minorEastAsia" w:cs="Arial"/>
          <w:szCs w:val="24"/>
          <w:lang w:val="en-US"/>
        </w:rPr>
        <w:t xml:space="preserve">’.  </w:t>
      </w:r>
      <w:r w:rsidRPr="00C03446">
        <w:rPr>
          <w:rFonts w:eastAsiaTheme="minorEastAsia" w:cs="Arial"/>
          <w:szCs w:val="24"/>
          <w:lang w:val="en-US"/>
        </w:rPr>
        <w:t xml:space="preserve"> </w:t>
      </w:r>
      <w:r w:rsidR="002742B6" w:rsidRPr="00C03446">
        <w:rPr>
          <w:rFonts w:eastAsiaTheme="minorEastAsia" w:cs="Arial"/>
          <w:szCs w:val="24"/>
          <w:lang w:val="en-US"/>
        </w:rPr>
        <w:t xml:space="preserve">This drew on some </w:t>
      </w:r>
      <w:r w:rsidR="00C56697">
        <w:rPr>
          <w:rFonts w:eastAsiaTheme="minorEastAsia" w:cs="Arial"/>
          <w:szCs w:val="24"/>
          <w:lang w:val="en-US"/>
        </w:rPr>
        <w:t>of the thinking and proposals being formulated by</w:t>
      </w:r>
      <w:r w:rsidR="002742B6" w:rsidRPr="00C03446">
        <w:rPr>
          <w:rFonts w:eastAsiaTheme="minorEastAsia" w:cs="Arial"/>
          <w:szCs w:val="24"/>
          <w:lang w:val="en-US"/>
        </w:rPr>
        <w:t xml:space="preserve"> the CPWG.  </w:t>
      </w:r>
    </w:p>
    <w:p w:rsidR="000E32B8" w:rsidRDefault="000E32B8" w:rsidP="003F7A64">
      <w:pPr>
        <w:contextualSpacing/>
        <w:rPr>
          <w:b/>
        </w:rPr>
      </w:pPr>
    </w:p>
    <w:p w:rsidR="00A616E7" w:rsidRDefault="002742B6" w:rsidP="003F7A64">
      <w:pPr>
        <w:contextualSpacing/>
      </w:pPr>
      <w:r>
        <w:lastRenderedPageBreak/>
        <w:t xml:space="preserve">The </w:t>
      </w:r>
      <w:r w:rsidR="00A616E7">
        <w:t xml:space="preserve">report identified </w:t>
      </w:r>
      <w:r>
        <w:t xml:space="preserve">actions through which CLDSC </w:t>
      </w:r>
      <w:r w:rsidR="00A616E7">
        <w:t xml:space="preserve">and its Partners </w:t>
      </w:r>
      <w:r w:rsidR="00C56697">
        <w:t>intend</w:t>
      </w:r>
      <w:r w:rsidRPr="002304BC">
        <w:t xml:space="preserve"> </w:t>
      </w:r>
      <w:r>
        <w:t xml:space="preserve">to </w:t>
      </w:r>
      <w:r w:rsidRPr="002304BC">
        <w:t xml:space="preserve">influence the </w:t>
      </w:r>
      <w:r>
        <w:t>development of local plans in the short term and to assist with</w:t>
      </w:r>
      <w:r w:rsidRPr="002304BC">
        <w:t xml:space="preserve"> implementation over their 3 year life span</w:t>
      </w:r>
      <w:r w:rsidR="00A616E7">
        <w:t xml:space="preserve">.  </w:t>
      </w:r>
    </w:p>
    <w:p w:rsidR="00A616E7" w:rsidRDefault="00A616E7" w:rsidP="007A12FE">
      <w:pPr>
        <w:contextualSpacing/>
      </w:pPr>
    </w:p>
    <w:p w:rsidR="006E479D" w:rsidRDefault="002742B6" w:rsidP="007A12FE">
      <w:pPr>
        <w:contextualSpacing/>
      </w:pPr>
      <w:r>
        <w:t>In relation to pathways this includes collaborative action to:</w:t>
      </w:r>
    </w:p>
    <w:p w:rsidR="00A616E7" w:rsidRDefault="00A616E7" w:rsidP="00A616E7">
      <w:pPr>
        <w:rPr>
          <w:b/>
        </w:rPr>
      </w:pPr>
    </w:p>
    <w:p w:rsidR="00A616E7" w:rsidRPr="00A616E7" w:rsidRDefault="002742B6" w:rsidP="00A616E7">
      <w:r w:rsidRPr="00A616E7">
        <w:rPr>
          <w:u w:val="single"/>
        </w:rPr>
        <w:t xml:space="preserve">Provide practice </w:t>
      </w:r>
      <w:r w:rsidR="00A616E7" w:rsidRPr="00A616E7">
        <w:rPr>
          <w:u w:val="single"/>
        </w:rPr>
        <w:t>placements for CLD students</w:t>
      </w:r>
      <w:r w:rsidR="00A616E7" w:rsidRPr="00A616E7">
        <w:t>:</w:t>
      </w:r>
    </w:p>
    <w:p w:rsidR="00A616E7" w:rsidRPr="00A616E7" w:rsidRDefault="00A616E7" w:rsidP="00A616E7">
      <w:pPr>
        <w:pStyle w:val="ListParagraph"/>
        <w:numPr>
          <w:ilvl w:val="0"/>
          <w:numId w:val="27"/>
        </w:numPr>
      </w:pPr>
      <w:r w:rsidRPr="00A616E7">
        <w:t>w</w:t>
      </w:r>
      <w:r w:rsidR="00E72758" w:rsidRPr="00A616E7">
        <w:t>ork</w:t>
      </w:r>
      <w:r w:rsidRPr="00A616E7">
        <w:t>ing</w:t>
      </w:r>
      <w:r w:rsidR="00E72758" w:rsidRPr="00A616E7">
        <w:t xml:space="preserve"> with FE/HE colleagues and </w:t>
      </w:r>
      <w:r w:rsidRPr="00A616E7">
        <w:t>the Approval/PL Committees</w:t>
      </w:r>
      <w:r w:rsidR="00E72758" w:rsidRPr="00A616E7">
        <w:t xml:space="preserve"> to develop and maintain content for standardised </w:t>
      </w:r>
      <w:r w:rsidRPr="00A616E7">
        <w:t>materials covering</w:t>
      </w:r>
      <w:r w:rsidR="00E72758" w:rsidRPr="00A616E7">
        <w:t xml:space="preserve"> ‘what you need to know if you are considering a student placement’</w:t>
      </w:r>
      <w:r w:rsidRPr="00A616E7">
        <w:t xml:space="preserve">, </w:t>
      </w:r>
      <w:r w:rsidR="00E72758" w:rsidRPr="00A616E7">
        <w:t xml:space="preserve"> ‘Benefits of tak</w:t>
      </w:r>
      <w:r w:rsidRPr="00A616E7">
        <w:t>ing a placement’ etc</w:t>
      </w:r>
    </w:p>
    <w:p w:rsidR="002742B6" w:rsidRDefault="00E72758" w:rsidP="007A12FE">
      <w:pPr>
        <w:pStyle w:val="ListParagraph"/>
        <w:numPr>
          <w:ilvl w:val="0"/>
          <w:numId w:val="27"/>
        </w:numPr>
      </w:pPr>
      <w:r w:rsidRPr="00A616E7">
        <w:t xml:space="preserve">Explore with regional networks/RICs and other relevant partners the potential for establishing </w:t>
      </w:r>
      <w:r w:rsidR="00CF16B8">
        <w:t xml:space="preserve">a </w:t>
      </w:r>
      <w:r w:rsidRPr="00A616E7">
        <w:t>regional ‘depository’ for placement providers.</w:t>
      </w:r>
    </w:p>
    <w:p w:rsidR="002742B6" w:rsidRDefault="002742B6" w:rsidP="007A12FE">
      <w:pPr>
        <w:contextualSpacing/>
        <w:rPr>
          <w:b/>
        </w:rPr>
      </w:pPr>
    </w:p>
    <w:p w:rsidR="00E72758" w:rsidRPr="00A616E7" w:rsidRDefault="00E72758" w:rsidP="00E72758">
      <w:pPr>
        <w:rPr>
          <w:u w:val="single"/>
        </w:rPr>
      </w:pPr>
      <w:r w:rsidRPr="00A616E7">
        <w:rPr>
          <w:u w:val="single"/>
        </w:rPr>
        <w:t>Recruit qualified CLD practitioners, at the appropriate level of practice or leadership across all areas of Adult Learning, Community Development,</w:t>
      </w:r>
      <w:r w:rsidR="00A616E7" w:rsidRPr="00A616E7">
        <w:rPr>
          <w:u w:val="single"/>
        </w:rPr>
        <w:t xml:space="preserve"> Family Learning and Youth Work</w:t>
      </w:r>
    </w:p>
    <w:p w:rsidR="00A616E7" w:rsidRDefault="00A616E7" w:rsidP="00E72758">
      <w:pPr>
        <w:rPr>
          <w:b/>
        </w:rPr>
      </w:pPr>
    </w:p>
    <w:p w:rsidR="00E72758" w:rsidRPr="00A616E7" w:rsidRDefault="00E72758" w:rsidP="00A616E7">
      <w:pPr>
        <w:pStyle w:val="ListParagraph"/>
        <w:numPr>
          <w:ilvl w:val="0"/>
          <w:numId w:val="28"/>
        </w:numPr>
      </w:pPr>
      <w:r w:rsidRPr="00A616E7">
        <w:t>Develop guidance on appropriate level of qualifications for approval/endorsement by CLDSC and recommendation to CLD Par</w:t>
      </w:r>
      <w:r w:rsidR="00A616E7">
        <w:t xml:space="preserve">tnerships </w:t>
      </w:r>
    </w:p>
    <w:p w:rsidR="00E72758" w:rsidRDefault="00E72758" w:rsidP="007A12FE">
      <w:pPr>
        <w:contextualSpacing/>
        <w:rPr>
          <w:b/>
        </w:rPr>
      </w:pPr>
    </w:p>
    <w:p w:rsidR="00C56697" w:rsidRPr="00C56697" w:rsidRDefault="00C56697" w:rsidP="007A12FE">
      <w:pPr>
        <w:contextualSpacing/>
        <w:rPr>
          <w:u w:val="single"/>
        </w:rPr>
      </w:pPr>
      <w:r w:rsidRPr="00C56697">
        <w:rPr>
          <w:u w:val="single"/>
        </w:rPr>
        <w:t>Identifying and sharing good practice</w:t>
      </w:r>
    </w:p>
    <w:p w:rsidR="00C56697" w:rsidRDefault="00C56697" w:rsidP="007A12FE">
      <w:pPr>
        <w:contextualSpacing/>
        <w:rPr>
          <w:b/>
        </w:rPr>
      </w:pPr>
    </w:p>
    <w:p w:rsidR="000E32B8" w:rsidRDefault="00C56697" w:rsidP="00D943E5">
      <w:pPr>
        <w:contextualSpacing/>
      </w:pPr>
      <w:r w:rsidRPr="00D943E5">
        <w:t>CPWG see the identifying and sharing of good practice as fundamental to the streng</w:t>
      </w:r>
      <w:r w:rsidR="00D943E5" w:rsidRPr="00D943E5">
        <w:t>thening of pathway</w:t>
      </w:r>
      <w:r w:rsidR="0015692D">
        <w:t>s</w:t>
      </w:r>
      <w:r w:rsidR="00D943E5" w:rsidRPr="00D943E5">
        <w:t xml:space="preserve"> and recognise the key role HMI have played and continue to play in this.  </w:t>
      </w:r>
      <w:r w:rsidR="00A616E7" w:rsidRPr="00D943E5">
        <w:t>The ‘How good is our community learning and development?4’ self-evaluation framework is in</w:t>
      </w:r>
      <w:r w:rsidR="00D943E5" w:rsidRPr="00D943E5">
        <w:t xml:space="preserve"> its final stages of revision and its roll out to the sector will create a range of opportunities for the sharing of practice and for support and challenge in relation to improving career pathways for CLD practitioners.</w:t>
      </w:r>
      <w:r w:rsidR="00D943E5">
        <w:t xml:space="preserve">  </w:t>
      </w:r>
    </w:p>
    <w:p w:rsidR="006E479D" w:rsidRDefault="006E479D" w:rsidP="007A12FE">
      <w:pPr>
        <w:contextualSpacing/>
        <w:rPr>
          <w:b/>
        </w:rPr>
      </w:pPr>
    </w:p>
    <w:p w:rsidR="006E479D" w:rsidRDefault="00D943E5" w:rsidP="007A12FE">
      <w:pPr>
        <w:contextualSpacing/>
        <w:rPr>
          <w:b/>
        </w:rPr>
      </w:pPr>
      <w:r>
        <w:rPr>
          <w:b/>
        </w:rPr>
        <w:t>5</w:t>
      </w:r>
      <w:r>
        <w:rPr>
          <w:b/>
        </w:rPr>
        <w:tab/>
        <w:t>ADDITIONAL REFLECTIONS</w:t>
      </w:r>
    </w:p>
    <w:p w:rsidR="00E72758" w:rsidRDefault="00E72758" w:rsidP="007A12FE">
      <w:pPr>
        <w:contextualSpacing/>
      </w:pPr>
    </w:p>
    <w:p w:rsidR="00E72758" w:rsidRPr="00E72758" w:rsidRDefault="00E72758" w:rsidP="007A12FE">
      <w:pPr>
        <w:contextualSpacing/>
      </w:pPr>
      <w:r>
        <w:t xml:space="preserve">The deliberations of the CPWG identified a number of strategic issues related to career pathways for CLD practitioners, many of which resonate with discussions taking place in other working groups, committees and networks.  </w:t>
      </w:r>
      <w:r w:rsidR="00D943E5">
        <w:t>While not included within its remit, the group wish to share their reflections on strategic priorities and how they might be addressed.</w:t>
      </w:r>
    </w:p>
    <w:p w:rsidR="00E72758" w:rsidRDefault="00E72758" w:rsidP="007A12FE">
      <w:pPr>
        <w:contextualSpacing/>
        <w:rPr>
          <w:b/>
        </w:rPr>
      </w:pPr>
    </w:p>
    <w:p w:rsidR="007C456F" w:rsidRDefault="00D943E5" w:rsidP="007A12FE">
      <w:pPr>
        <w:contextualSpacing/>
        <w:rPr>
          <w:b/>
        </w:rPr>
      </w:pPr>
      <w:r>
        <w:rPr>
          <w:b/>
        </w:rPr>
        <w:t>Priority 1</w:t>
      </w:r>
      <w:r>
        <w:rPr>
          <w:b/>
        </w:rPr>
        <w:tab/>
      </w:r>
      <w:r w:rsidR="007C456F">
        <w:rPr>
          <w:b/>
        </w:rPr>
        <w:t>Professional recognition</w:t>
      </w:r>
    </w:p>
    <w:p w:rsidR="007C456F" w:rsidRDefault="007C456F" w:rsidP="007A12FE">
      <w:pPr>
        <w:contextualSpacing/>
        <w:rPr>
          <w:b/>
        </w:rPr>
      </w:pPr>
    </w:p>
    <w:p w:rsidR="000E32B8" w:rsidRPr="00066C66" w:rsidRDefault="00D943E5" w:rsidP="00D943E5">
      <w:pPr>
        <w:pStyle w:val="ListParagraph"/>
        <w:numPr>
          <w:ilvl w:val="0"/>
          <w:numId w:val="28"/>
        </w:numPr>
        <w:rPr>
          <w:color w:val="000000" w:themeColor="text1"/>
        </w:rPr>
      </w:pPr>
      <w:r w:rsidRPr="00066C66">
        <w:rPr>
          <w:color w:val="000000" w:themeColor="text1"/>
        </w:rPr>
        <w:t>d</w:t>
      </w:r>
      <w:r w:rsidR="007C456F" w:rsidRPr="00066C66">
        <w:rPr>
          <w:color w:val="000000" w:themeColor="text1"/>
        </w:rPr>
        <w:t xml:space="preserve">evelop stronger links with SDS to raise </w:t>
      </w:r>
      <w:r w:rsidRPr="00066C66">
        <w:rPr>
          <w:color w:val="000000" w:themeColor="text1"/>
        </w:rPr>
        <w:t xml:space="preserve">the </w:t>
      </w:r>
      <w:r w:rsidR="007C456F" w:rsidRPr="00066C66">
        <w:rPr>
          <w:color w:val="000000" w:themeColor="text1"/>
        </w:rPr>
        <w:t xml:space="preserve">profile of CLD as </w:t>
      </w:r>
      <w:r w:rsidRPr="00066C66">
        <w:rPr>
          <w:color w:val="000000" w:themeColor="text1"/>
        </w:rPr>
        <w:t xml:space="preserve">a </w:t>
      </w:r>
      <w:r w:rsidR="007C456F" w:rsidRPr="00066C66">
        <w:rPr>
          <w:color w:val="000000" w:themeColor="text1"/>
        </w:rPr>
        <w:t>career, through My World of Work, Apprenticeships etc</w:t>
      </w:r>
    </w:p>
    <w:p w:rsidR="007C456F" w:rsidRPr="00066C66" w:rsidRDefault="00D943E5" w:rsidP="00D943E5">
      <w:pPr>
        <w:pStyle w:val="ListParagraph"/>
        <w:numPr>
          <w:ilvl w:val="0"/>
          <w:numId w:val="28"/>
        </w:numPr>
        <w:rPr>
          <w:noProof/>
          <w:color w:val="000000" w:themeColor="text1"/>
          <w:szCs w:val="24"/>
        </w:rPr>
      </w:pPr>
      <w:r w:rsidRPr="00066C66">
        <w:rPr>
          <w:noProof/>
          <w:color w:val="000000" w:themeColor="text1"/>
          <w:szCs w:val="24"/>
        </w:rPr>
        <w:t>work with employers across</w:t>
      </w:r>
      <w:r w:rsidR="007C456F" w:rsidRPr="00066C66">
        <w:rPr>
          <w:noProof/>
          <w:color w:val="000000" w:themeColor="text1"/>
          <w:szCs w:val="24"/>
        </w:rPr>
        <w:t xml:space="preserve"> all sectors</w:t>
      </w:r>
      <w:r w:rsidR="00066C66" w:rsidRPr="00066C66">
        <w:rPr>
          <w:noProof/>
          <w:color w:val="000000" w:themeColor="text1"/>
          <w:szCs w:val="24"/>
        </w:rPr>
        <w:t xml:space="preserve">, but particularly third sector, </w:t>
      </w:r>
      <w:r w:rsidR="007C456F" w:rsidRPr="00066C66">
        <w:rPr>
          <w:noProof/>
          <w:color w:val="000000" w:themeColor="text1"/>
          <w:szCs w:val="24"/>
        </w:rPr>
        <w:t>to promote the value of CLD qualifications and increase the</w:t>
      </w:r>
      <w:r w:rsidR="00066C66" w:rsidRPr="00066C66">
        <w:rPr>
          <w:noProof/>
          <w:color w:val="000000" w:themeColor="text1"/>
          <w:szCs w:val="24"/>
        </w:rPr>
        <w:t>ir understanding of CLD as a profession</w:t>
      </w:r>
    </w:p>
    <w:p w:rsidR="007C456F" w:rsidRPr="00066C66" w:rsidRDefault="007C456F" w:rsidP="007C456F">
      <w:pPr>
        <w:pStyle w:val="ListParagraph"/>
        <w:numPr>
          <w:ilvl w:val="0"/>
          <w:numId w:val="8"/>
        </w:numPr>
        <w:rPr>
          <w:color w:val="000000" w:themeColor="text1"/>
        </w:rPr>
      </w:pPr>
      <w:r w:rsidRPr="00066C66">
        <w:rPr>
          <w:color w:val="000000" w:themeColor="text1"/>
        </w:rPr>
        <w:t>Work with SQA to embed CLD competencies etc  within relevant qualifications</w:t>
      </w:r>
      <w:r w:rsidR="00066C66">
        <w:rPr>
          <w:color w:val="000000" w:themeColor="text1"/>
        </w:rPr>
        <w:t xml:space="preserve">, </w:t>
      </w:r>
      <w:r w:rsidR="00066C66" w:rsidRPr="00066C66">
        <w:rPr>
          <w:color w:val="000000" w:themeColor="text1"/>
        </w:rPr>
        <w:t xml:space="preserve">including </w:t>
      </w:r>
      <w:r w:rsidRPr="00066C66">
        <w:rPr>
          <w:color w:val="000000" w:themeColor="text1"/>
        </w:rPr>
        <w:t>strengthen</w:t>
      </w:r>
      <w:r w:rsidR="00066C66" w:rsidRPr="00066C66">
        <w:rPr>
          <w:color w:val="000000" w:themeColor="text1"/>
        </w:rPr>
        <w:t>ing the</w:t>
      </w:r>
      <w:r w:rsidRPr="00066C66">
        <w:rPr>
          <w:color w:val="000000" w:themeColor="text1"/>
        </w:rPr>
        <w:t xml:space="preserve"> wording w</w:t>
      </w:r>
      <w:r w:rsidR="00066C66" w:rsidRPr="00066C66">
        <w:rPr>
          <w:color w:val="000000" w:themeColor="text1"/>
        </w:rPr>
        <w:t xml:space="preserve">ithin documentation to acknowledge CLDSC as </w:t>
      </w:r>
      <w:r w:rsidRPr="00066C66">
        <w:rPr>
          <w:color w:val="000000" w:themeColor="text1"/>
        </w:rPr>
        <w:t>the professional body and</w:t>
      </w:r>
      <w:r w:rsidR="00066C66" w:rsidRPr="00066C66">
        <w:rPr>
          <w:color w:val="000000" w:themeColor="text1"/>
        </w:rPr>
        <w:t xml:space="preserve"> requirements for the </w:t>
      </w:r>
      <w:r w:rsidRPr="00066C66">
        <w:rPr>
          <w:color w:val="000000" w:themeColor="text1"/>
        </w:rPr>
        <w:t xml:space="preserve"> profes</w:t>
      </w:r>
      <w:r w:rsidR="00066C66" w:rsidRPr="00066C66">
        <w:rPr>
          <w:color w:val="000000" w:themeColor="text1"/>
        </w:rPr>
        <w:t xml:space="preserve">sional qualification for staff </w:t>
      </w:r>
    </w:p>
    <w:p w:rsidR="007C456F" w:rsidRDefault="007C456F" w:rsidP="007A12FE">
      <w:pPr>
        <w:contextualSpacing/>
      </w:pPr>
    </w:p>
    <w:p w:rsidR="007C456F" w:rsidRPr="00247F4A" w:rsidRDefault="00066C66" w:rsidP="007A12FE">
      <w:pPr>
        <w:contextualSpacing/>
        <w:rPr>
          <w:b/>
          <w:color w:val="000000" w:themeColor="text1"/>
        </w:rPr>
      </w:pPr>
      <w:r w:rsidRPr="00066C66">
        <w:rPr>
          <w:b/>
        </w:rPr>
        <w:lastRenderedPageBreak/>
        <w:t>Priority 2</w:t>
      </w:r>
      <w:r w:rsidRPr="00066C66">
        <w:rPr>
          <w:b/>
        </w:rPr>
        <w:tab/>
      </w:r>
      <w:r w:rsidR="007C456F" w:rsidRPr="00247F4A">
        <w:rPr>
          <w:b/>
          <w:color w:val="000000" w:themeColor="text1"/>
        </w:rPr>
        <w:t>Workforce Development Infrastructure</w:t>
      </w:r>
    </w:p>
    <w:p w:rsidR="00066C66" w:rsidRPr="00247F4A" w:rsidRDefault="00066C66" w:rsidP="007A12FE">
      <w:pPr>
        <w:contextualSpacing/>
        <w:rPr>
          <w:color w:val="000000" w:themeColor="text1"/>
        </w:rPr>
      </w:pPr>
    </w:p>
    <w:p w:rsidR="00066C66" w:rsidRPr="00247F4A" w:rsidRDefault="00066C66" w:rsidP="00066C66">
      <w:pPr>
        <w:pStyle w:val="ListParagraph"/>
        <w:numPr>
          <w:ilvl w:val="0"/>
          <w:numId w:val="8"/>
        </w:numPr>
        <w:rPr>
          <w:color w:val="000000" w:themeColor="text1"/>
        </w:rPr>
      </w:pPr>
      <w:r w:rsidRPr="00247F4A">
        <w:rPr>
          <w:color w:val="000000" w:themeColor="text1"/>
        </w:rPr>
        <w:t>Pro-active work to explore the potential for developing delivery partnerships at Regional and/or National level</w:t>
      </w:r>
    </w:p>
    <w:p w:rsidR="00066C66" w:rsidRPr="00247F4A" w:rsidRDefault="00066C66" w:rsidP="00066C66">
      <w:pPr>
        <w:pStyle w:val="ListParagraph"/>
        <w:numPr>
          <w:ilvl w:val="0"/>
          <w:numId w:val="8"/>
        </w:numPr>
        <w:rPr>
          <w:color w:val="000000" w:themeColor="text1"/>
        </w:rPr>
      </w:pPr>
      <w:r w:rsidRPr="00247F4A">
        <w:rPr>
          <w:noProof/>
          <w:color w:val="000000" w:themeColor="text1"/>
        </w:rPr>
        <w:t>Explore potential to secure funding for PL for CLD practitioners</w:t>
      </w:r>
    </w:p>
    <w:p w:rsidR="00247F4A" w:rsidRDefault="00247F4A" w:rsidP="00247F4A">
      <w:pPr>
        <w:rPr>
          <w:color w:val="000000" w:themeColor="text1"/>
        </w:rPr>
      </w:pPr>
    </w:p>
    <w:p w:rsidR="00247F4A" w:rsidRDefault="00247F4A" w:rsidP="00247F4A">
      <w:pPr>
        <w:rPr>
          <w:color w:val="000000" w:themeColor="text1"/>
        </w:rPr>
      </w:pPr>
    </w:p>
    <w:p w:rsidR="003F7A64" w:rsidRPr="000A1A1B" w:rsidRDefault="00D9731F" w:rsidP="00247F4A">
      <w:pPr>
        <w:rPr>
          <w:b/>
          <w:color w:val="000000" w:themeColor="text1"/>
        </w:rPr>
      </w:pPr>
      <w:r w:rsidRPr="000A1A1B">
        <w:rPr>
          <w:b/>
          <w:color w:val="000000" w:themeColor="text1"/>
        </w:rPr>
        <w:t>6</w:t>
      </w:r>
      <w:r w:rsidRPr="000A1A1B">
        <w:rPr>
          <w:b/>
          <w:color w:val="000000" w:themeColor="text1"/>
        </w:rPr>
        <w:tab/>
      </w:r>
      <w:r w:rsidR="003F7A64" w:rsidRPr="000A1A1B">
        <w:rPr>
          <w:b/>
          <w:color w:val="000000" w:themeColor="text1"/>
        </w:rPr>
        <w:t>CONCLUSION AND RECOMMENDATIONS</w:t>
      </w:r>
    </w:p>
    <w:p w:rsidR="003F7A64" w:rsidRDefault="003F7A64" w:rsidP="00247F4A">
      <w:pPr>
        <w:rPr>
          <w:color w:val="000000" w:themeColor="text1"/>
        </w:rPr>
      </w:pPr>
    </w:p>
    <w:p w:rsidR="00D9731F" w:rsidRPr="00535804" w:rsidRDefault="00D9731F" w:rsidP="00247F4A">
      <w:pPr>
        <w:rPr>
          <w:color w:val="000000" w:themeColor="text1"/>
        </w:rPr>
      </w:pPr>
      <w:r w:rsidRPr="00535804">
        <w:rPr>
          <w:color w:val="000000" w:themeColor="text1"/>
        </w:rPr>
        <w:t>In this report the CPWG have:</w:t>
      </w:r>
    </w:p>
    <w:p w:rsidR="003F7A64" w:rsidRDefault="00D9731F" w:rsidP="00D9731F">
      <w:pPr>
        <w:pStyle w:val="ListParagraph"/>
        <w:numPr>
          <w:ilvl w:val="0"/>
          <w:numId w:val="30"/>
        </w:numPr>
        <w:rPr>
          <w:color w:val="000000" w:themeColor="text1"/>
        </w:rPr>
      </w:pPr>
      <w:r w:rsidRPr="00535804">
        <w:rPr>
          <w:color w:val="000000" w:themeColor="text1"/>
        </w:rPr>
        <w:t>shared ideas about how best to continue the mapping of PL Opportunities</w:t>
      </w:r>
    </w:p>
    <w:p w:rsidR="00535804" w:rsidRPr="00535804" w:rsidRDefault="00535804" w:rsidP="00535804">
      <w:pPr>
        <w:pStyle w:val="ListParagraph"/>
        <w:rPr>
          <w:color w:val="000000" w:themeColor="text1"/>
        </w:rPr>
      </w:pPr>
    </w:p>
    <w:p w:rsidR="00D9731F" w:rsidRDefault="00D9731F" w:rsidP="00D9731F">
      <w:pPr>
        <w:pStyle w:val="ListParagraph"/>
        <w:numPr>
          <w:ilvl w:val="0"/>
          <w:numId w:val="30"/>
        </w:numPr>
        <w:rPr>
          <w:color w:val="000000" w:themeColor="text1"/>
        </w:rPr>
      </w:pPr>
      <w:r w:rsidRPr="00535804">
        <w:rPr>
          <w:color w:val="000000" w:themeColor="text1"/>
        </w:rPr>
        <w:t>reported on the gaps they have identified in regional and local pathway</w:t>
      </w:r>
    </w:p>
    <w:p w:rsidR="00535804" w:rsidRPr="00535804" w:rsidRDefault="00535804" w:rsidP="00535804">
      <w:pPr>
        <w:rPr>
          <w:color w:val="000000" w:themeColor="text1"/>
        </w:rPr>
      </w:pPr>
    </w:p>
    <w:p w:rsidR="00D9731F" w:rsidRPr="00535804" w:rsidRDefault="00535804" w:rsidP="00D9731F">
      <w:pPr>
        <w:pStyle w:val="ListParagraph"/>
        <w:numPr>
          <w:ilvl w:val="0"/>
          <w:numId w:val="30"/>
        </w:numPr>
        <w:rPr>
          <w:color w:val="000000" w:themeColor="text1"/>
        </w:rPr>
      </w:pPr>
      <w:r w:rsidRPr="00535804">
        <w:t>made propos</w:t>
      </w:r>
      <w:r w:rsidR="00D9731F" w:rsidRPr="00535804">
        <w:t>als for collaboration to create clear and accessible pathways in each region</w:t>
      </w:r>
      <w:r w:rsidRPr="00535804">
        <w:t xml:space="preserve"> by</w:t>
      </w:r>
    </w:p>
    <w:p w:rsidR="00535804" w:rsidRPr="00535804" w:rsidRDefault="00D9731F" w:rsidP="00535804">
      <w:pPr>
        <w:pStyle w:val="ListParagraph"/>
        <w:numPr>
          <w:ilvl w:val="0"/>
          <w:numId w:val="32"/>
        </w:numPr>
      </w:pPr>
      <w:r w:rsidRPr="00535804">
        <w:t>Addressing geographical gaps</w:t>
      </w:r>
    </w:p>
    <w:p w:rsidR="003F7A64" w:rsidRPr="00535804" w:rsidRDefault="003F7A64" w:rsidP="00535804">
      <w:pPr>
        <w:pStyle w:val="ListParagraph"/>
        <w:numPr>
          <w:ilvl w:val="0"/>
          <w:numId w:val="32"/>
        </w:numPr>
      </w:pPr>
      <w:r w:rsidRPr="00535804">
        <w:t xml:space="preserve">Addressing gaps in programmes/stepping stones on pathway </w:t>
      </w:r>
    </w:p>
    <w:p w:rsidR="00D9731F" w:rsidRPr="00535804" w:rsidRDefault="00D9731F" w:rsidP="00535804">
      <w:pPr>
        <w:pStyle w:val="ListParagraph"/>
        <w:numPr>
          <w:ilvl w:val="0"/>
          <w:numId w:val="32"/>
        </w:numPr>
      </w:pPr>
      <w:r w:rsidRPr="00535804">
        <w:t>Supporting and increasing accredited provision</w:t>
      </w:r>
    </w:p>
    <w:p w:rsidR="00D9731F" w:rsidRDefault="00D9731F" w:rsidP="00535804">
      <w:pPr>
        <w:pStyle w:val="ListParagraph"/>
        <w:numPr>
          <w:ilvl w:val="0"/>
          <w:numId w:val="32"/>
        </w:numPr>
      </w:pPr>
      <w:r w:rsidRPr="00535804">
        <w:t>Supporting regional and local partnership provision</w:t>
      </w:r>
    </w:p>
    <w:p w:rsidR="00535804" w:rsidRDefault="00535804" w:rsidP="00535804">
      <w:pPr>
        <w:pStyle w:val="ListParagraph"/>
      </w:pPr>
    </w:p>
    <w:p w:rsidR="00535804" w:rsidRDefault="00535804" w:rsidP="00535804">
      <w:pPr>
        <w:pStyle w:val="ListParagraph"/>
        <w:numPr>
          <w:ilvl w:val="0"/>
          <w:numId w:val="33"/>
        </w:numPr>
      </w:pPr>
      <w:r w:rsidRPr="00535804">
        <w:t>Provided an update on how best to make information about PL opportunities and pathways available to CLD practitioners across Scotland</w:t>
      </w:r>
    </w:p>
    <w:p w:rsidR="00535804" w:rsidRDefault="00535804" w:rsidP="00535804">
      <w:pPr>
        <w:pStyle w:val="ListParagraph"/>
        <w:numPr>
          <w:ilvl w:val="0"/>
          <w:numId w:val="33"/>
        </w:numPr>
      </w:pPr>
      <w:r w:rsidRPr="00535804">
        <w:t>Put forward ideas about how pathways can be strengthened and maintained through activities associated with CLD Planning</w:t>
      </w:r>
    </w:p>
    <w:p w:rsidR="00535804" w:rsidRDefault="00535804" w:rsidP="00535804"/>
    <w:p w:rsidR="00535804" w:rsidRPr="00535804" w:rsidRDefault="00535804" w:rsidP="00535804">
      <w:r>
        <w:t>In addition, the CPWG have offered some reflections on</w:t>
      </w:r>
    </w:p>
    <w:p w:rsidR="003F7A64" w:rsidRDefault="00D9731F" w:rsidP="00535804">
      <w:pPr>
        <w:pStyle w:val="ListParagraph"/>
        <w:numPr>
          <w:ilvl w:val="0"/>
          <w:numId w:val="34"/>
        </w:numPr>
      </w:pPr>
      <w:r>
        <w:t>Professional Recognition</w:t>
      </w:r>
    </w:p>
    <w:p w:rsidR="00D9731F" w:rsidRPr="00C35D19" w:rsidRDefault="00535804" w:rsidP="00535804">
      <w:pPr>
        <w:pStyle w:val="ListParagraph"/>
        <w:numPr>
          <w:ilvl w:val="0"/>
          <w:numId w:val="34"/>
        </w:numPr>
      </w:pPr>
      <w:r>
        <w:t>Workforce Dev</w:t>
      </w:r>
      <w:r w:rsidR="00D9731F">
        <w:t>elopment Infrastructure</w:t>
      </w:r>
    </w:p>
    <w:p w:rsidR="005C6BB6" w:rsidRDefault="005C6BB6" w:rsidP="00247F4A">
      <w:pPr>
        <w:rPr>
          <w:i/>
          <w:iCs/>
          <w:color w:val="FF0000"/>
        </w:rPr>
      </w:pPr>
    </w:p>
    <w:p w:rsidR="00AF338C" w:rsidRPr="00E03A35" w:rsidRDefault="00480937" w:rsidP="00247F4A">
      <w:pPr>
        <w:rPr>
          <w:iCs/>
        </w:rPr>
      </w:pPr>
      <w:r w:rsidRPr="00480937">
        <w:rPr>
          <w:iCs/>
        </w:rPr>
        <w:t>The CPWG also noted</w:t>
      </w:r>
      <w:r w:rsidR="005D43CC" w:rsidRPr="00480937">
        <w:rPr>
          <w:iCs/>
        </w:rPr>
        <w:t xml:space="preserve"> </w:t>
      </w:r>
      <w:r w:rsidR="008015D3" w:rsidRPr="00480937">
        <w:rPr>
          <w:iCs/>
        </w:rPr>
        <w:t>that</w:t>
      </w:r>
      <w:r w:rsidR="00873729" w:rsidRPr="00480937">
        <w:rPr>
          <w:iCs/>
        </w:rPr>
        <w:t xml:space="preserve"> as</w:t>
      </w:r>
      <w:r w:rsidR="008015D3" w:rsidRPr="00480937">
        <w:rPr>
          <w:iCs/>
        </w:rPr>
        <w:t xml:space="preserve"> well as identifying</w:t>
      </w:r>
      <w:r w:rsidR="002B2A35" w:rsidRPr="00480937">
        <w:rPr>
          <w:iCs/>
        </w:rPr>
        <w:t xml:space="preserve"> gaps in the existing provision of current </w:t>
      </w:r>
      <w:r w:rsidR="00B06699" w:rsidRPr="00480937">
        <w:rPr>
          <w:iCs/>
        </w:rPr>
        <w:t>courses and programmes</w:t>
      </w:r>
      <w:r w:rsidR="008015D3" w:rsidRPr="00480937">
        <w:rPr>
          <w:iCs/>
        </w:rPr>
        <w:t xml:space="preserve"> </w:t>
      </w:r>
      <w:r w:rsidR="005D43CC" w:rsidRPr="00480937">
        <w:rPr>
          <w:iCs/>
        </w:rPr>
        <w:t xml:space="preserve">we </w:t>
      </w:r>
      <w:r w:rsidR="00CF4669" w:rsidRPr="00480937">
        <w:rPr>
          <w:iCs/>
        </w:rPr>
        <w:t xml:space="preserve">need to be </w:t>
      </w:r>
      <w:r w:rsidR="00AB5BA5" w:rsidRPr="00E03A35">
        <w:rPr>
          <w:iCs/>
        </w:rPr>
        <w:t xml:space="preserve">encouraging the development of </w:t>
      </w:r>
      <w:r w:rsidR="00C4025F" w:rsidRPr="00E03A35">
        <w:rPr>
          <w:iCs/>
        </w:rPr>
        <w:t>new cou</w:t>
      </w:r>
      <w:r w:rsidR="003F214D" w:rsidRPr="00E03A35">
        <w:rPr>
          <w:iCs/>
        </w:rPr>
        <w:t>rses and provision in line with the</w:t>
      </w:r>
      <w:r w:rsidR="00B06699" w:rsidRPr="00E03A35">
        <w:rPr>
          <w:iCs/>
        </w:rPr>
        <w:t xml:space="preserve"> findings</w:t>
      </w:r>
      <w:r w:rsidR="001217D0" w:rsidRPr="00E03A35">
        <w:rPr>
          <w:iCs/>
        </w:rPr>
        <w:t xml:space="preserve"> of</w:t>
      </w:r>
      <w:r w:rsidR="001217D0" w:rsidRPr="00E03A35">
        <w:t xml:space="preserve"> Working with Scotland’s Communities 2018</w:t>
      </w:r>
      <w:r w:rsidR="002030A9" w:rsidRPr="00E03A35">
        <w:rPr>
          <w:iCs/>
        </w:rPr>
        <w:t xml:space="preserve"> (</w:t>
      </w:r>
      <w:hyperlink r:id="rId8" w:anchor=":~:text=Working%20with%20Scotland%E2%80%99s%20Communities%202018%20is%20the%20first,group%20with%20members%20from%20across%20the%20CLD%20field." w:history="1">
        <w:r w:rsidR="002030A9" w:rsidRPr="00E03A35">
          <w:rPr>
            <w:rStyle w:val="Hyperlink"/>
            <w:color w:val="auto"/>
          </w:rPr>
          <w:t>Working with Scotland’s Communities | CLD Standards Council for Scotland</w:t>
        </w:r>
      </w:hyperlink>
      <w:r w:rsidR="0089650C" w:rsidRPr="00E03A35">
        <w:rPr>
          <w:iCs/>
        </w:rPr>
        <w:t>)</w:t>
      </w:r>
      <w:r w:rsidR="00B06699" w:rsidRPr="00E03A35">
        <w:rPr>
          <w:iCs/>
        </w:rPr>
        <w:t xml:space="preserve"> and </w:t>
      </w:r>
      <w:r w:rsidR="00043DBF" w:rsidRPr="00E03A35">
        <w:rPr>
          <w:iCs/>
        </w:rPr>
        <w:t xml:space="preserve">what CLD </w:t>
      </w:r>
      <w:r w:rsidR="003B58B9" w:rsidRPr="00E03A35">
        <w:rPr>
          <w:iCs/>
        </w:rPr>
        <w:t>practitioners, stakeholders and partners are saying</w:t>
      </w:r>
      <w:r w:rsidR="00022DE1" w:rsidRPr="00E03A35">
        <w:rPr>
          <w:iCs/>
        </w:rPr>
        <w:t xml:space="preserve"> regarding future </w:t>
      </w:r>
      <w:r w:rsidR="00082A53" w:rsidRPr="00E03A35">
        <w:rPr>
          <w:iCs/>
        </w:rPr>
        <w:t>professional learning knowledge and skills</w:t>
      </w:r>
      <w:r w:rsidRPr="00E03A35">
        <w:rPr>
          <w:iCs/>
        </w:rPr>
        <w:t xml:space="preserve"> requi</w:t>
      </w:r>
      <w:r w:rsidR="000A1A1B" w:rsidRPr="00E03A35">
        <w:rPr>
          <w:iCs/>
        </w:rPr>
        <w:t>r</w:t>
      </w:r>
      <w:r w:rsidRPr="00E03A35">
        <w:rPr>
          <w:iCs/>
        </w:rPr>
        <w:t>ements.</w:t>
      </w:r>
      <w:r w:rsidR="003F214D" w:rsidRPr="00E03A35">
        <w:rPr>
          <w:iCs/>
        </w:rPr>
        <w:t xml:space="preserve">  </w:t>
      </w:r>
      <w:r w:rsidR="0089650C" w:rsidRPr="00E03A35">
        <w:rPr>
          <w:iCs/>
        </w:rPr>
        <w:t>Specifically, there is a</w:t>
      </w:r>
      <w:r w:rsidR="00651DD1" w:rsidRPr="00E03A35">
        <w:rPr>
          <w:iCs/>
        </w:rPr>
        <w:t xml:space="preserve"> need to take cognisance of the survey findings with respect to ‘under-represented groups’ within the </w:t>
      </w:r>
      <w:r w:rsidR="0089650C" w:rsidRPr="00E03A35">
        <w:rPr>
          <w:iCs/>
        </w:rPr>
        <w:t xml:space="preserve"> workforce</w:t>
      </w:r>
      <w:r w:rsidR="00651DD1" w:rsidRPr="00E03A35">
        <w:rPr>
          <w:iCs/>
        </w:rPr>
        <w:t xml:space="preserve"> </w:t>
      </w:r>
      <w:r w:rsidR="00BF0110" w:rsidRPr="00E03A35">
        <w:t>to engage with Equalities Reference Group</w:t>
      </w:r>
      <w:r w:rsidR="001217D0" w:rsidRPr="00E03A35">
        <w:t xml:space="preserve"> to identify and address the additional barriers faced by these groups when accessing and progressing along</w:t>
      </w:r>
      <w:r w:rsidR="00651DD1" w:rsidRPr="00E03A35">
        <w:t xml:space="preserve"> the CLD career pathway.  </w:t>
      </w:r>
    </w:p>
    <w:p w:rsidR="00480937" w:rsidRPr="00723438" w:rsidRDefault="00480937" w:rsidP="00247F4A">
      <w:pPr>
        <w:rPr>
          <w:iCs/>
        </w:rPr>
      </w:pPr>
    </w:p>
    <w:p w:rsidR="00723438" w:rsidRPr="00723438" w:rsidRDefault="00723438" w:rsidP="00723438">
      <w:r w:rsidRPr="00723438">
        <w:t xml:space="preserve">It is recommended that the Executive Committee: </w:t>
      </w:r>
    </w:p>
    <w:p w:rsidR="00723438" w:rsidRPr="00723438" w:rsidRDefault="00723438" w:rsidP="00723438">
      <w:pPr>
        <w:pStyle w:val="ListParagraph"/>
        <w:numPr>
          <w:ilvl w:val="0"/>
          <w:numId w:val="36"/>
        </w:numPr>
      </w:pPr>
      <w:r w:rsidRPr="00723438">
        <w:t>consider the</w:t>
      </w:r>
      <w:r w:rsidR="000A1A1B" w:rsidRPr="00723438">
        <w:t xml:space="preserve"> ideas and </w:t>
      </w:r>
      <w:r w:rsidRPr="00723438">
        <w:t>proposals outlined in this report</w:t>
      </w:r>
    </w:p>
    <w:p w:rsidR="000A1A1B" w:rsidRDefault="00723438" w:rsidP="00723438">
      <w:pPr>
        <w:pStyle w:val="ListParagraph"/>
        <w:numPr>
          <w:ilvl w:val="0"/>
          <w:numId w:val="36"/>
        </w:numPr>
      </w:pPr>
      <w:r w:rsidRPr="00723438">
        <w:t>put arrangements in place to take forward actions as appropriate.</w:t>
      </w:r>
    </w:p>
    <w:p w:rsidR="003270F6" w:rsidRDefault="003270F6" w:rsidP="003270F6"/>
    <w:p w:rsidR="003270F6" w:rsidRDefault="003270F6" w:rsidP="003270F6"/>
    <w:p w:rsidR="003270F6" w:rsidRDefault="003270F6" w:rsidP="003270F6"/>
    <w:p w:rsidR="003270F6" w:rsidRDefault="003270F6" w:rsidP="003270F6"/>
    <w:p w:rsidR="003270F6" w:rsidRPr="00F535F2" w:rsidRDefault="003270F6" w:rsidP="003270F6">
      <w:pPr>
        <w:rPr>
          <w:rFonts w:cs="Arial"/>
          <w:b/>
          <w:szCs w:val="24"/>
        </w:rPr>
      </w:pPr>
      <w:r w:rsidRPr="00F535F2">
        <w:rPr>
          <w:rFonts w:cs="Arial"/>
          <w:b/>
          <w:szCs w:val="24"/>
        </w:rPr>
        <w:t>Annexe 1</w:t>
      </w:r>
    </w:p>
    <w:p w:rsidR="003270F6" w:rsidRPr="007872A7" w:rsidRDefault="003270F6" w:rsidP="003270F6">
      <w:pPr>
        <w:rPr>
          <w:rFonts w:cs="Arial"/>
          <w:szCs w:val="24"/>
        </w:rPr>
      </w:pPr>
    </w:p>
    <w:p w:rsidR="003270F6" w:rsidRPr="007872A7" w:rsidRDefault="003270F6" w:rsidP="003270F6">
      <w:pPr>
        <w:rPr>
          <w:rFonts w:cs="Arial"/>
          <w:b/>
          <w:szCs w:val="24"/>
        </w:rPr>
      </w:pPr>
      <w:r w:rsidRPr="007872A7">
        <w:rPr>
          <w:rFonts w:cs="Arial"/>
          <w:b/>
          <w:szCs w:val="24"/>
        </w:rPr>
        <w:t>Career Pathways Working Group Membership</w:t>
      </w:r>
    </w:p>
    <w:p w:rsidR="003270F6" w:rsidRPr="007872A7" w:rsidRDefault="003270F6" w:rsidP="003270F6">
      <w:pPr>
        <w:rPr>
          <w:rFonts w:cs="Arial"/>
          <w:szCs w:val="24"/>
        </w:rPr>
      </w:pPr>
    </w:p>
    <w:p w:rsidR="003270F6" w:rsidRPr="007872A7" w:rsidRDefault="003270F6" w:rsidP="003270F6">
      <w:pPr>
        <w:rPr>
          <w:rFonts w:cs="Arial"/>
          <w:b/>
          <w:szCs w:val="24"/>
        </w:rPr>
      </w:pPr>
      <w:r w:rsidRPr="007872A7">
        <w:rPr>
          <w:rFonts w:cs="Arial"/>
          <w:b/>
          <w:szCs w:val="24"/>
        </w:rPr>
        <w:t>Chair</w:t>
      </w:r>
    </w:p>
    <w:p w:rsidR="003270F6" w:rsidRPr="007872A7" w:rsidRDefault="003270F6" w:rsidP="003270F6">
      <w:pPr>
        <w:rPr>
          <w:rFonts w:cs="Arial"/>
          <w:szCs w:val="24"/>
        </w:rPr>
      </w:pPr>
      <w:r w:rsidRPr="007872A7">
        <w:rPr>
          <w:rFonts w:cs="Arial"/>
          <w:szCs w:val="24"/>
        </w:rPr>
        <w:t>Mike Naulty</w:t>
      </w:r>
      <w:r w:rsidRPr="007872A7">
        <w:rPr>
          <w:rFonts w:cs="Arial"/>
          <w:szCs w:val="24"/>
        </w:rPr>
        <w:tab/>
      </w:r>
      <w:r w:rsidRPr="007872A7">
        <w:rPr>
          <w:rFonts w:cs="Arial"/>
          <w:szCs w:val="24"/>
        </w:rPr>
        <w:tab/>
      </w:r>
      <w:r w:rsidRPr="007872A7">
        <w:rPr>
          <w:rFonts w:cs="Arial"/>
          <w:szCs w:val="24"/>
        </w:rPr>
        <w:tab/>
        <w:t>Chair of Professional Learning Committee</w:t>
      </w:r>
    </w:p>
    <w:p w:rsidR="003270F6" w:rsidRPr="007872A7" w:rsidRDefault="003270F6" w:rsidP="003270F6">
      <w:pPr>
        <w:rPr>
          <w:rFonts w:cs="Arial"/>
          <w:szCs w:val="24"/>
        </w:rPr>
      </w:pPr>
    </w:p>
    <w:p w:rsidR="003270F6" w:rsidRPr="007872A7" w:rsidRDefault="003270F6" w:rsidP="003270F6">
      <w:pPr>
        <w:rPr>
          <w:rFonts w:cs="Arial"/>
          <w:b/>
          <w:szCs w:val="24"/>
        </w:rPr>
      </w:pPr>
      <w:r w:rsidRPr="007872A7">
        <w:rPr>
          <w:rFonts w:cs="Arial"/>
          <w:b/>
          <w:szCs w:val="24"/>
        </w:rPr>
        <w:t>Members</w:t>
      </w:r>
    </w:p>
    <w:p w:rsidR="003270F6" w:rsidRPr="007872A7" w:rsidRDefault="003270F6" w:rsidP="003270F6">
      <w:pPr>
        <w:rPr>
          <w:rFonts w:cs="Arial"/>
          <w:szCs w:val="24"/>
        </w:rPr>
      </w:pPr>
      <w:r w:rsidRPr="007872A7">
        <w:rPr>
          <w:rFonts w:cs="Arial"/>
          <w:szCs w:val="24"/>
        </w:rPr>
        <w:t>Beth Cross</w:t>
      </w:r>
      <w:r w:rsidRPr="007872A7">
        <w:rPr>
          <w:rFonts w:cs="Arial"/>
          <w:szCs w:val="24"/>
        </w:rPr>
        <w:tab/>
      </w:r>
      <w:r w:rsidRPr="007872A7">
        <w:rPr>
          <w:rFonts w:cs="Arial"/>
          <w:szCs w:val="24"/>
        </w:rPr>
        <w:tab/>
      </w:r>
      <w:r w:rsidRPr="007872A7">
        <w:rPr>
          <w:rFonts w:cs="Arial"/>
          <w:szCs w:val="24"/>
        </w:rPr>
        <w:tab/>
        <w:t>University of West of Scotland</w:t>
      </w:r>
    </w:p>
    <w:p w:rsidR="003270F6" w:rsidRPr="007872A7" w:rsidRDefault="003270F6" w:rsidP="003270F6">
      <w:pPr>
        <w:rPr>
          <w:rFonts w:cs="Arial"/>
          <w:szCs w:val="24"/>
        </w:rPr>
      </w:pPr>
      <w:r w:rsidRPr="007872A7">
        <w:rPr>
          <w:rFonts w:cs="Arial"/>
          <w:szCs w:val="24"/>
        </w:rPr>
        <w:t>John Galt</w:t>
      </w:r>
      <w:r w:rsidRPr="007872A7">
        <w:rPr>
          <w:rFonts w:cs="Arial"/>
          <w:szCs w:val="24"/>
        </w:rPr>
        <w:tab/>
      </w:r>
      <w:r w:rsidRPr="007872A7">
        <w:rPr>
          <w:rFonts w:cs="Arial"/>
          <w:szCs w:val="24"/>
        </w:rPr>
        <w:tab/>
      </w:r>
      <w:r w:rsidRPr="007872A7">
        <w:rPr>
          <w:rFonts w:cs="Arial"/>
          <w:szCs w:val="24"/>
        </w:rPr>
        <w:tab/>
        <w:t>Education Scotland</w:t>
      </w:r>
    </w:p>
    <w:p w:rsidR="003270F6" w:rsidRPr="007872A7" w:rsidRDefault="003270F6" w:rsidP="003270F6">
      <w:pPr>
        <w:rPr>
          <w:rFonts w:cs="Arial"/>
          <w:szCs w:val="24"/>
        </w:rPr>
      </w:pPr>
      <w:r w:rsidRPr="007872A7">
        <w:rPr>
          <w:rFonts w:cs="Arial"/>
          <w:szCs w:val="24"/>
        </w:rPr>
        <w:t>Graham Hewitson</w:t>
      </w:r>
      <w:r w:rsidRPr="007872A7">
        <w:rPr>
          <w:rFonts w:cs="Arial"/>
          <w:szCs w:val="24"/>
        </w:rPr>
        <w:tab/>
      </w:r>
      <w:r w:rsidRPr="007872A7">
        <w:rPr>
          <w:rFonts w:cs="Arial"/>
          <w:szCs w:val="24"/>
        </w:rPr>
        <w:tab/>
        <w:t>PL Committee</w:t>
      </w:r>
    </w:p>
    <w:p w:rsidR="003270F6" w:rsidRPr="007872A7" w:rsidRDefault="003270F6" w:rsidP="003270F6">
      <w:pPr>
        <w:rPr>
          <w:rFonts w:cs="Arial"/>
          <w:szCs w:val="24"/>
        </w:rPr>
      </w:pPr>
      <w:r w:rsidRPr="007872A7">
        <w:rPr>
          <w:rFonts w:cs="Arial"/>
          <w:szCs w:val="24"/>
        </w:rPr>
        <w:t>Sue Holland-Smith</w:t>
      </w:r>
      <w:r w:rsidRPr="007872A7">
        <w:rPr>
          <w:rFonts w:cs="Arial"/>
          <w:szCs w:val="24"/>
        </w:rPr>
        <w:tab/>
      </w:r>
      <w:r w:rsidRPr="007872A7">
        <w:rPr>
          <w:rFonts w:cs="Arial"/>
          <w:szCs w:val="24"/>
        </w:rPr>
        <w:tab/>
        <w:t>Dundee City Council</w:t>
      </w:r>
    </w:p>
    <w:p w:rsidR="003270F6" w:rsidRPr="007872A7" w:rsidRDefault="003270F6" w:rsidP="003270F6">
      <w:pPr>
        <w:rPr>
          <w:rFonts w:cs="Arial"/>
          <w:szCs w:val="24"/>
        </w:rPr>
      </w:pPr>
      <w:r w:rsidRPr="007872A7">
        <w:rPr>
          <w:rFonts w:cs="Arial"/>
          <w:szCs w:val="24"/>
        </w:rPr>
        <w:t>Ceri Hunter</w:t>
      </w:r>
      <w:r w:rsidRPr="007872A7">
        <w:rPr>
          <w:rFonts w:cs="Arial"/>
          <w:szCs w:val="24"/>
        </w:rPr>
        <w:tab/>
      </w:r>
      <w:r w:rsidRPr="007872A7">
        <w:rPr>
          <w:rFonts w:cs="Arial"/>
          <w:szCs w:val="24"/>
        </w:rPr>
        <w:tab/>
      </w:r>
      <w:r w:rsidRPr="007872A7">
        <w:rPr>
          <w:rFonts w:cs="Arial"/>
          <w:szCs w:val="24"/>
        </w:rPr>
        <w:tab/>
        <w:t>Scottish Government</w:t>
      </w:r>
    </w:p>
    <w:p w:rsidR="003270F6" w:rsidRPr="007872A7" w:rsidRDefault="003270F6" w:rsidP="003270F6">
      <w:pPr>
        <w:rPr>
          <w:rFonts w:cs="Arial"/>
          <w:szCs w:val="24"/>
        </w:rPr>
      </w:pPr>
      <w:r w:rsidRPr="007872A7">
        <w:rPr>
          <w:rFonts w:cs="Arial"/>
          <w:szCs w:val="24"/>
        </w:rPr>
        <w:t>Joan McVicar</w:t>
      </w:r>
      <w:r>
        <w:rPr>
          <w:rFonts w:cs="Arial"/>
          <w:szCs w:val="24"/>
        </w:rPr>
        <w:tab/>
      </w:r>
      <w:r>
        <w:rPr>
          <w:rFonts w:cs="Arial"/>
          <w:szCs w:val="24"/>
        </w:rPr>
        <w:tab/>
      </w:r>
      <w:r w:rsidRPr="007872A7">
        <w:rPr>
          <w:rFonts w:cs="Arial"/>
          <w:szCs w:val="24"/>
        </w:rPr>
        <w:t>South Lanarkshire Council</w:t>
      </w:r>
    </w:p>
    <w:p w:rsidR="003270F6" w:rsidRPr="007872A7" w:rsidRDefault="003270F6" w:rsidP="003270F6">
      <w:pPr>
        <w:rPr>
          <w:rFonts w:cs="Arial"/>
          <w:szCs w:val="24"/>
        </w:rPr>
      </w:pPr>
      <w:r w:rsidRPr="007872A7">
        <w:rPr>
          <w:rFonts w:cs="Arial"/>
          <w:szCs w:val="24"/>
        </w:rPr>
        <w:t>Sheila White</w:t>
      </w:r>
      <w:r w:rsidRPr="007872A7">
        <w:rPr>
          <w:rFonts w:cs="Arial"/>
          <w:szCs w:val="24"/>
        </w:rPr>
        <w:tab/>
      </w:r>
      <w:r w:rsidRPr="007872A7">
        <w:rPr>
          <w:rFonts w:cs="Arial"/>
          <w:szCs w:val="24"/>
        </w:rPr>
        <w:tab/>
      </w:r>
      <w:r w:rsidRPr="007872A7">
        <w:rPr>
          <w:rFonts w:cs="Arial"/>
          <w:szCs w:val="24"/>
        </w:rPr>
        <w:tab/>
        <w:t>Glasgow Clyde College</w:t>
      </w:r>
    </w:p>
    <w:p w:rsidR="003270F6" w:rsidRPr="007872A7" w:rsidRDefault="003270F6" w:rsidP="003270F6">
      <w:pPr>
        <w:rPr>
          <w:rFonts w:cs="Arial"/>
          <w:szCs w:val="24"/>
        </w:rPr>
      </w:pPr>
      <w:r w:rsidRPr="007872A7">
        <w:rPr>
          <w:rFonts w:cs="Arial"/>
          <w:szCs w:val="24"/>
        </w:rPr>
        <w:t>Vicky Wilson</w:t>
      </w:r>
      <w:r w:rsidRPr="007872A7">
        <w:rPr>
          <w:rFonts w:cs="Arial"/>
          <w:szCs w:val="24"/>
        </w:rPr>
        <w:tab/>
      </w:r>
      <w:r w:rsidRPr="007872A7">
        <w:rPr>
          <w:rFonts w:cs="Arial"/>
          <w:szCs w:val="24"/>
        </w:rPr>
        <w:tab/>
      </w:r>
      <w:r w:rsidRPr="007872A7">
        <w:rPr>
          <w:rFonts w:cs="Arial"/>
          <w:szCs w:val="24"/>
        </w:rPr>
        <w:tab/>
        <w:t>Fife Council</w:t>
      </w:r>
    </w:p>
    <w:p w:rsidR="003270F6" w:rsidRPr="007872A7" w:rsidRDefault="003270F6" w:rsidP="003270F6">
      <w:pPr>
        <w:rPr>
          <w:rFonts w:cs="Arial"/>
          <w:szCs w:val="24"/>
        </w:rPr>
      </w:pPr>
    </w:p>
    <w:p w:rsidR="003270F6" w:rsidRPr="007872A7" w:rsidRDefault="003270F6" w:rsidP="003270F6">
      <w:pPr>
        <w:rPr>
          <w:rFonts w:cs="Arial"/>
          <w:b/>
          <w:szCs w:val="24"/>
        </w:rPr>
      </w:pPr>
      <w:r w:rsidRPr="007872A7">
        <w:rPr>
          <w:rFonts w:cs="Arial"/>
          <w:b/>
          <w:szCs w:val="24"/>
        </w:rPr>
        <w:t>CLDSC Officer Support</w:t>
      </w:r>
    </w:p>
    <w:p w:rsidR="003270F6" w:rsidRPr="007872A7" w:rsidRDefault="003270F6" w:rsidP="003270F6">
      <w:pPr>
        <w:rPr>
          <w:rFonts w:cs="Arial"/>
          <w:szCs w:val="24"/>
        </w:rPr>
      </w:pPr>
      <w:r w:rsidRPr="007872A7">
        <w:rPr>
          <w:rFonts w:cs="Arial"/>
          <w:szCs w:val="24"/>
        </w:rPr>
        <w:t>Kirsty Gemmell</w:t>
      </w:r>
    </w:p>
    <w:p w:rsidR="003270F6" w:rsidRPr="007872A7" w:rsidRDefault="003270F6" w:rsidP="003270F6">
      <w:pPr>
        <w:rPr>
          <w:rFonts w:cs="Arial"/>
          <w:szCs w:val="24"/>
        </w:rPr>
      </w:pPr>
      <w:r w:rsidRPr="007872A7">
        <w:rPr>
          <w:rFonts w:cs="Arial"/>
          <w:szCs w:val="24"/>
        </w:rPr>
        <w:t>Maggie Paterson</w:t>
      </w:r>
    </w:p>
    <w:p w:rsidR="003270F6" w:rsidRPr="00723438" w:rsidRDefault="003270F6" w:rsidP="003270F6"/>
    <w:p w:rsidR="009F2ED5" w:rsidRPr="000A1A1B" w:rsidRDefault="009F2ED5" w:rsidP="00247F4A">
      <w:pPr>
        <w:rPr>
          <w:iCs/>
          <w:color w:val="FF0000"/>
        </w:rPr>
      </w:pPr>
    </w:p>
    <w:sectPr w:rsidR="009F2ED5" w:rsidRPr="000A1A1B" w:rsidSect="00B561C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550" w:rsidRDefault="005A2550" w:rsidP="00A24782">
      <w:r>
        <w:separator/>
      </w:r>
    </w:p>
  </w:endnote>
  <w:endnote w:type="continuationSeparator" w:id="0">
    <w:p w:rsidR="005A2550" w:rsidRDefault="005A2550" w:rsidP="00A2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82" w:rsidRDefault="00A24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82" w:rsidRDefault="00A24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82" w:rsidRDefault="00A24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550" w:rsidRDefault="005A2550" w:rsidP="00A24782">
      <w:r>
        <w:separator/>
      </w:r>
    </w:p>
  </w:footnote>
  <w:footnote w:type="continuationSeparator" w:id="0">
    <w:p w:rsidR="005A2550" w:rsidRDefault="005A2550" w:rsidP="00A2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82" w:rsidRDefault="00A24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82" w:rsidRDefault="00A24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82" w:rsidRDefault="00A24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DF298E"/>
    <w:multiLevelType w:val="hybridMultilevel"/>
    <w:tmpl w:val="DF2C5D1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 w15:restartNumberingAfterBreak="0">
    <w:nsid w:val="07E9372C"/>
    <w:multiLevelType w:val="hybridMultilevel"/>
    <w:tmpl w:val="9286BB1E"/>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C6F2FBC"/>
    <w:multiLevelType w:val="hybridMultilevel"/>
    <w:tmpl w:val="0CC43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D02F6"/>
    <w:multiLevelType w:val="hybridMultilevel"/>
    <w:tmpl w:val="773C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4339"/>
    <w:multiLevelType w:val="hybridMultilevel"/>
    <w:tmpl w:val="3EFC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C60EA"/>
    <w:multiLevelType w:val="hybridMultilevel"/>
    <w:tmpl w:val="7018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81586"/>
    <w:multiLevelType w:val="hybridMultilevel"/>
    <w:tmpl w:val="032E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50575"/>
    <w:multiLevelType w:val="hybridMultilevel"/>
    <w:tmpl w:val="15E098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5B0345"/>
    <w:multiLevelType w:val="hybridMultilevel"/>
    <w:tmpl w:val="5CAC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30EFB"/>
    <w:multiLevelType w:val="hybridMultilevel"/>
    <w:tmpl w:val="6100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40A2A"/>
    <w:multiLevelType w:val="hybridMultilevel"/>
    <w:tmpl w:val="30E4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41DA3"/>
    <w:multiLevelType w:val="hybridMultilevel"/>
    <w:tmpl w:val="75781D0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B17348"/>
    <w:multiLevelType w:val="hybridMultilevel"/>
    <w:tmpl w:val="BCAA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22CF9"/>
    <w:multiLevelType w:val="hybridMultilevel"/>
    <w:tmpl w:val="050A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E23E2"/>
    <w:multiLevelType w:val="hybridMultilevel"/>
    <w:tmpl w:val="04080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06476"/>
    <w:multiLevelType w:val="hybridMultilevel"/>
    <w:tmpl w:val="9BB6212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4F0710CE"/>
    <w:multiLevelType w:val="hybridMultilevel"/>
    <w:tmpl w:val="8834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365E1"/>
    <w:multiLevelType w:val="hybridMultilevel"/>
    <w:tmpl w:val="1B6C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87604"/>
    <w:multiLevelType w:val="hybridMultilevel"/>
    <w:tmpl w:val="BADA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25BE"/>
    <w:multiLevelType w:val="hybridMultilevel"/>
    <w:tmpl w:val="258A9CC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1" w15:restartNumberingAfterBreak="0">
    <w:nsid w:val="55445500"/>
    <w:multiLevelType w:val="hybridMultilevel"/>
    <w:tmpl w:val="62B4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00ED0"/>
    <w:multiLevelType w:val="hybridMultilevel"/>
    <w:tmpl w:val="E8E8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51C6F"/>
    <w:multiLevelType w:val="hybridMultilevel"/>
    <w:tmpl w:val="2808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CEA13CA"/>
    <w:multiLevelType w:val="hybridMultilevel"/>
    <w:tmpl w:val="ABF08A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2A42E3"/>
    <w:multiLevelType w:val="hybridMultilevel"/>
    <w:tmpl w:val="1210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93853"/>
    <w:multiLevelType w:val="hybridMultilevel"/>
    <w:tmpl w:val="6D90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B4A1B"/>
    <w:multiLevelType w:val="hybridMultilevel"/>
    <w:tmpl w:val="857C8A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FC0160"/>
    <w:multiLevelType w:val="hybridMultilevel"/>
    <w:tmpl w:val="B810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6563D"/>
    <w:multiLevelType w:val="hybridMultilevel"/>
    <w:tmpl w:val="5FE8B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0"/>
  </w:num>
  <w:num w:numId="4">
    <w:abstractNumId w:val="0"/>
  </w:num>
  <w:num w:numId="5">
    <w:abstractNumId w:val="24"/>
  </w:num>
  <w:num w:numId="6">
    <w:abstractNumId w:val="0"/>
  </w:num>
  <w:num w:numId="7">
    <w:abstractNumId w:val="10"/>
  </w:num>
  <w:num w:numId="8">
    <w:abstractNumId w:val="27"/>
  </w:num>
  <w:num w:numId="9">
    <w:abstractNumId w:val="23"/>
  </w:num>
  <w:num w:numId="10">
    <w:abstractNumId w:val="19"/>
  </w:num>
  <w:num w:numId="11">
    <w:abstractNumId w:val="30"/>
  </w:num>
  <w:num w:numId="12">
    <w:abstractNumId w:val="25"/>
  </w:num>
  <w:num w:numId="13">
    <w:abstractNumId w:val="8"/>
  </w:num>
  <w:num w:numId="14">
    <w:abstractNumId w:val="28"/>
  </w:num>
  <w:num w:numId="15">
    <w:abstractNumId w:val="12"/>
  </w:num>
  <w:num w:numId="16">
    <w:abstractNumId w:val="8"/>
  </w:num>
  <w:num w:numId="17">
    <w:abstractNumId w:val="7"/>
  </w:num>
  <w:num w:numId="18">
    <w:abstractNumId w:val="26"/>
  </w:num>
  <w:num w:numId="19">
    <w:abstractNumId w:val="6"/>
  </w:num>
  <w:num w:numId="20">
    <w:abstractNumId w:val="14"/>
  </w:num>
  <w:num w:numId="21">
    <w:abstractNumId w:val="5"/>
  </w:num>
  <w:num w:numId="22">
    <w:abstractNumId w:val="16"/>
  </w:num>
  <w:num w:numId="23">
    <w:abstractNumId w:val="4"/>
  </w:num>
  <w:num w:numId="24">
    <w:abstractNumId w:val="20"/>
  </w:num>
  <w:num w:numId="25">
    <w:abstractNumId w:val="11"/>
  </w:num>
  <w:num w:numId="26">
    <w:abstractNumId w:val="13"/>
  </w:num>
  <w:num w:numId="27">
    <w:abstractNumId w:val="22"/>
  </w:num>
  <w:num w:numId="28">
    <w:abstractNumId w:val="9"/>
  </w:num>
  <w:num w:numId="29">
    <w:abstractNumId w:val="29"/>
  </w:num>
  <w:num w:numId="30">
    <w:abstractNumId w:val="21"/>
  </w:num>
  <w:num w:numId="31">
    <w:abstractNumId w:val="2"/>
  </w:num>
  <w:num w:numId="32">
    <w:abstractNumId w:val="3"/>
  </w:num>
  <w:num w:numId="33">
    <w:abstractNumId w:val="17"/>
  </w:num>
  <w:num w:numId="34">
    <w:abstractNumId w:val="18"/>
  </w:num>
  <w:num w:numId="35">
    <w:abstractNumId w:val="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60"/>
    <w:rsid w:val="000008A7"/>
    <w:rsid w:val="00022DE1"/>
    <w:rsid w:val="00027C27"/>
    <w:rsid w:val="00043DBF"/>
    <w:rsid w:val="00066C66"/>
    <w:rsid w:val="00082A53"/>
    <w:rsid w:val="000A1A1B"/>
    <w:rsid w:val="000A3FD1"/>
    <w:rsid w:val="000C0CF4"/>
    <w:rsid w:val="000C7EF0"/>
    <w:rsid w:val="000E32B8"/>
    <w:rsid w:val="000F1F77"/>
    <w:rsid w:val="00101829"/>
    <w:rsid w:val="001217D0"/>
    <w:rsid w:val="00127671"/>
    <w:rsid w:val="001303B2"/>
    <w:rsid w:val="00152D45"/>
    <w:rsid w:val="001536E3"/>
    <w:rsid w:val="0015692D"/>
    <w:rsid w:val="0017064D"/>
    <w:rsid w:val="0019234B"/>
    <w:rsid w:val="001B538E"/>
    <w:rsid w:val="001C3690"/>
    <w:rsid w:val="002030A9"/>
    <w:rsid w:val="002219C0"/>
    <w:rsid w:val="00247F4A"/>
    <w:rsid w:val="002531A9"/>
    <w:rsid w:val="002742B6"/>
    <w:rsid w:val="00281579"/>
    <w:rsid w:val="002B2A35"/>
    <w:rsid w:val="002C054C"/>
    <w:rsid w:val="002D4CDE"/>
    <w:rsid w:val="00306C61"/>
    <w:rsid w:val="0032224F"/>
    <w:rsid w:val="003270F6"/>
    <w:rsid w:val="0037394C"/>
    <w:rsid w:val="0037582B"/>
    <w:rsid w:val="00377CD5"/>
    <w:rsid w:val="00384545"/>
    <w:rsid w:val="003B58B9"/>
    <w:rsid w:val="003D17F0"/>
    <w:rsid w:val="003E44B0"/>
    <w:rsid w:val="003F214D"/>
    <w:rsid w:val="003F7A64"/>
    <w:rsid w:val="004262D4"/>
    <w:rsid w:val="0043514D"/>
    <w:rsid w:val="00480937"/>
    <w:rsid w:val="004A6B31"/>
    <w:rsid w:val="004C0E51"/>
    <w:rsid w:val="004D0584"/>
    <w:rsid w:val="004D1B5B"/>
    <w:rsid w:val="004E7CA8"/>
    <w:rsid w:val="004F4A86"/>
    <w:rsid w:val="005321A8"/>
    <w:rsid w:val="00535804"/>
    <w:rsid w:val="005672A0"/>
    <w:rsid w:val="00593B51"/>
    <w:rsid w:val="00595C05"/>
    <w:rsid w:val="005969A5"/>
    <w:rsid w:val="005A2550"/>
    <w:rsid w:val="005C6BB6"/>
    <w:rsid w:val="005D053B"/>
    <w:rsid w:val="005D43CC"/>
    <w:rsid w:val="0060383E"/>
    <w:rsid w:val="006049CB"/>
    <w:rsid w:val="00616FC4"/>
    <w:rsid w:val="00627C8A"/>
    <w:rsid w:val="00650D06"/>
    <w:rsid w:val="00651DD1"/>
    <w:rsid w:val="006A1D1C"/>
    <w:rsid w:val="006A2061"/>
    <w:rsid w:val="006B4562"/>
    <w:rsid w:val="006C0DED"/>
    <w:rsid w:val="006E0DE6"/>
    <w:rsid w:val="006E479D"/>
    <w:rsid w:val="00723438"/>
    <w:rsid w:val="007363AE"/>
    <w:rsid w:val="0074285C"/>
    <w:rsid w:val="00784B2D"/>
    <w:rsid w:val="007A12FE"/>
    <w:rsid w:val="007C456F"/>
    <w:rsid w:val="007E46B5"/>
    <w:rsid w:val="007F3EE1"/>
    <w:rsid w:val="008015D3"/>
    <w:rsid w:val="00805B43"/>
    <w:rsid w:val="0081665A"/>
    <w:rsid w:val="008418D2"/>
    <w:rsid w:val="00857548"/>
    <w:rsid w:val="00873729"/>
    <w:rsid w:val="00892265"/>
    <w:rsid w:val="0089650C"/>
    <w:rsid w:val="008D738C"/>
    <w:rsid w:val="00913C40"/>
    <w:rsid w:val="00954737"/>
    <w:rsid w:val="009B7615"/>
    <w:rsid w:val="009F0630"/>
    <w:rsid w:val="009F2ED5"/>
    <w:rsid w:val="00A179A7"/>
    <w:rsid w:val="00A24782"/>
    <w:rsid w:val="00A35931"/>
    <w:rsid w:val="00A616E7"/>
    <w:rsid w:val="00A6226D"/>
    <w:rsid w:val="00A659E4"/>
    <w:rsid w:val="00A73ABE"/>
    <w:rsid w:val="00AA635E"/>
    <w:rsid w:val="00AB5BA5"/>
    <w:rsid w:val="00AE28FD"/>
    <w:rsid w:val="00AE3535"/>
    <w:rsid w:val="00AF338C"/>
    <w:rsid w:val="00B06699"/>
    <w:rsid w:val="00B51BDC"/>
    <w:rsid w:val="00B561C0"/>
    <w:rsid w:val="00B773CE"/>
    <w:rsid w:val="00BA41B9"/>
    <w:rsid w:val="00BB5640"/>
    <w:rsid w:val="00BC22AC"/>
    <w:rsid w:val="00BF0110"/>
    <w:rsid w:val="00BF3503"/>
    <w:rsid w:val="00C03446"/>
    <w:rsid w:val="00C203F7"/>
    <w:rsid w:val="00C34E6A"/>
    <w:rsid w:val="00C4025F"/>
    <w:rsid w:val="00C50460"/>
    <w:rsid w:val="00C56697"/>
    <w:rsid w:val="00C91823"/>
    <w:rsid w:val="00CC5DA4"/>
    <w:rsid w:val="00CF16B8"/>
    <w:rsid w:val="00CF4669"/>
    <w:rsid w:val="00D008AB"/>
    <w:rsid w:val="00D011F3"/>
    <w:rsid w:val="00D06F8C"/>
    <w:rsid w:val="00D10FCD"/>
    <w:rsid w:val="00D1467A"/>
    <w:rsid w:val="00D209F9"/>
    <w:rsid w:val="00D24C86"/>
    <w:rsid w:val="00D7731B"/>
    <w:rsid w:val="00D943E5"/>
    <w:rsid w:val="00D9731F"/>
    <w:rsid w:val="00DA7404"/>
    <w:rsid w:val="00DB3A25"/>
    <w:rsid w:val="00DC09F3"/>
    <w:rsid w:val="00E001D3"/>
    <w:rsid w:val="00E03A35"/>
    <w:rsid w:val="00E2626B"/>
    <w:rsid w:val="00E433FE"/>
    <w:rsid w:val="00E50245"/>
    <w:rsid w:val="00E72758"/>
    <w:rsid w:val="00E7522B"/>
    <w:rsid w:val="00E9644D"/>
    <w:rsid w:val="00EA3C28"/>
    <w:rsid w:val="00ED55EB"/>
    <w:rsid w:val="00ED5754"/>
    <w:rsid w:val="00EE254B"/>
    <w:rsid w:val="00EF2A9A"/>
    <w:rsid w:val="00F16334"/>
    <w:rsid w:val="00F16E22"/>
    <w:rsid w:val="00F41EFE"/>
    <w:rsid w:val="00F42322"/>
    <w:rsid w:val="00F82EB2"/>
    <w:rsid w:val="00FA4BC1"/>
    <w:rsid w:val="00FA537B"/>
    <w:rsid w:val="00FB3D00"/>
    <w:rsid w:val="00FC6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803282F-F756-4A62-9103-7DDAE574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460"/>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C50460"/>
    <w:pPr>
      <w:ind w:left="720"/>
      <w:contextualSpacing/>
    </w:pPr>
  </w:style>
  <w:style w:type="table" w:styleId="TableGrid">
    <w:name w:val="Table Grid"/>
    <w:basedOn w:val="TableNormal"/>
    <w:uiPriority w:val="39"/>
    <w:rsid w:val="00C5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4C86"/>
    <w:rPr>
      <w:sz w:val="20"/>
    </w:rPr>
  </w:style>
  <w:style w:type="character" w:customStyle="1" w:styleId="CommentTextChar">
    <w:name w:val="Comment Text Char"/>
    <w:basedOn w:val="DefaultParagraphFont"/>
    <w:link w:val="CommentText"/>
    <w:uiPriority w:val="99"/>
    <w:rsid w:val="00D24C86"/>
    <w:rPr>
      <w:rFonts w:ascii="Arial" w:hAnsi="Arial" w:cs="Times New Roman"/>
      <w:sz w:val="20"/>
      <w:szCs w:val="20"/>
    </w:rPr>
  </w:style>
  <w:style w:type="character" w:styleId="Hyperlink">
    <w:name w:val="Hyperlink"/>
    <w:basedOn w:val="DefaultParagraphFont"/>
    <w:uiPriority w:val="99"/>
    <w:unhideWhenUsed/>
    <w:rsid w:val="001B53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1492">
      <w:bodyDiv w:val="1"/>
      <w:marLeft w:val="0"/>
      <w:marRight w:val="0"/>
      <w:marTop w:val="0"/>
      <w:marBottom w:val="0"/>
      <w:divBdr>
        <w:top w:val="none" w:sz="0" w:space="0" w:color="auto"/>
        <w:left w:val="none" w:sz="0" w:space="0" w:color="auto"/>
        <w:bottom w:val="none" w:sz="0" w:space="0" w:color="auto"/>
        <w:right w:val="none" w:sz="0" w:space="0" w:color="auto"/>
      </w:divBdr>
    </w:div>
    <w:div w:id="413088347">
      <w:bodyDiv w:val="1"/>
      <w:marLeft w:val="0"/>
      <w:marRight w:val="0"/>
      <w:marTop w:val="0"/>
      <w:marBottom w:val="0"/>
      <w:divBdr>
        <w:top w:val="none" w:sz="0" w:space="0" w:color="auto"/>
        <w:left w:val="none" w:sz="0" w:space="0" w:color="auto"/>
        <w:bottom w:val="none" w:sz="0" w:space="0" w:color="auto"/>
        <w:right w:val="none" w:sz="0" w:space="0" w:color="auto"/>
      </w:divBdr>
    </w:div>
    <w:div w:id="6272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dstandardscouncil.org.uk/about-cld/working-with-scotlands-communities-201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scot/publications/cld-plans-guidance-note/pages/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M (Maggie)</dc:creator>
  <cp:keywords/>
  <dc:description/>
  <cp:lastModifiedBy>Bhari W (Willie)</cp:lastModifiedBy>
  <cp:revision>14</cp:revision>
  <dcterms:created xsi:type="dcterms:W3CDTF">2021-04-26T12:23:00Z</dcterms:created>
  <dcterms:modified xsi:type="dcterms:W3CDTF">2021-06-18T08:36:00Z</dcterms:modified>
</cp:coreProperties>
</file>