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27E" w:rsidRDefault="0021027E" w:rsidP="0021027E">
      <w:pPr>
        <w:jc w:val="center"/>
        <w:rPr>
          <w:b/>
        </w:rPr>
      </w:pPr>
    </w:p>
    <w:p w:rsidR="00726A70" w:rsidRDefault="00726A70" w:rsidP="0021027E">
      <w:pPr>
        <w:jc w:val="center"/>
        <w:rPr>
          <w:b/>
        </w:rPr>
      </w:pPr>
    </w:p>
    <w:p w:rsidR="00EF6963" w:rsidRPr="0055528B" w:rsidRDefault="00EF6963" w:rsidP="00EF6963">
      <w:pPr>
        <w:spacing w:after="200" w:line="276" w:lineRule="auto"/>
        <w:jc w:val="both"/>
        <w:rPr>
          <w:rFonts w:asciiTheme="minorHAnsi" w:eastAsiaTheme="minorEastAsia" w:hAnsiTheme="minorHAnsi" w:cstheme="minorBidi"/>
          <w:b/>
          <w:color w:val="FF0000"/>
          <w:lang w:eastAsia="en-GB"/>
        </w:rPr>
      </w:pPr>
      <w:r w:rsidRPr="0055528B">
        <w:rPr>
          <w:rFonts w:asciiTheme="minorHAnsi" w:eastAsiaTheme="minorEastAsia" w:hAnsiTheme="minorHAnsi" w:cstheme="minorBidi"/>
          <w:b/>
          <w:color w:val="FF0000"/>
          <w:lang w:eastAsia="en-GB"/>
        </w:rPr>
        <w:t xml:space="preserve">The following areas to be completed by provider:  </w:t>
      </w:r>
    </w:p>
    <w:p w:rsidR="00EF6963" w:rsidRPr="0055528B" w:rsidRDefault="00EF6963" w:rsidP="00EF6963">
      <w:pPr>
        <w:spacing w:after="200" w:line="276" w:lineRule="auto"/>
        <w:rPr>
          <w:rFonts w:asciiTheme="minorHAnsi" w:eastAsiaTheme="minorEastAsia" w:hAnsiTheme="minorHAnsi" w:cstheme="minorBidi"/>
          <w:sz w:val="20"/>
          <w:szCs w:val="20"/>
          <w:lang w:eastAsia="en-GB"/>
        </w:rPr>
      </w:pPr>
      <w:r w:rsidRPr="0055528B">
        <w:rPr>
          <w:rFonts w:asciiTheme="minorHAnsi" w:eastAsiaTheme="minorEastAsia" w:hAnsiTheme="minorHAnsi" w:cstheme="minorBidi"/>
          <w:sz w:val="20"/>
          <w:szCs w:val="20"/>
          <w:lang w:eastAsia="en-GB"/>
        </w:rPr>
        <w:t>This form can be used to support you in completing your application for</w:t>
      </w:r>
      <w:r w:rsidR="001F3DEE">
        <w:rPr>
          <w:rFonts w:asciiTheme="minorHAnsi" w:eastAsiaTheme="minorEastAsia" w:hAnsiTheme="minorHAnsi" w:cstheme="minorBidi"/>
          <w:sz w:val="20"/>
          <w:szCs w:val="20"/>
          <w:lang w:eastAsia="en-GB"/>
        </w:rPr>
        <w:t xml:space="preserve"> </w:t>
      </w:r>
      <w:r w:rsidR="0090653F">
        <w:rPr>
          <w:rFonts w:asciiTheme="minorHAnsi" w:eastAsiaTheme="minorEastAsia" w:hAnsiTheme="minorHAnsi" w:cstheme="minorBidi"/>
          <w:sz w:val="20"/>
          <w:szCs w:val="20"/>
          <w:lang w:eastAsia="en-GB"/>
        </w:rPr>
        <w:t>JETS approval</w:t>
      </w:r>
      <w:r w:rsidRPr="0055528B">
        <w:rPr>
          <w:rFonts w:asciiTheme="minorHAnsi" w:eastAsiaTheme="minorEastAsia" w:hAnsiTheme="minorHAnsi" w:cstheme="minorBidi"/>
          <w:sz w:val="20"/>
          <w:szCs w:val="20"/>
          <w:lang w:eastAsia="en-GB"/>
        </w:rPr>
        <w:t xml:space="preserve">.  </w:t>
      </w:r>
      <w:r>
        <w:rPr>
          <w:rFonts w:asciiTheme="minorHAnsi" w:eastAsiaTheme="minorEastAsia" w:hAnsiTheme="minorHAnsi" w:cstheme="minorBidi"/>
          <w:sz w:val="20"/>
          <w:szCs w:val="20"/>
          <w:lang w:eastAsia="en-GB"/>
        </w:rPr>
        <w:t xml:space="preserve">Full Details of the </w:t>
      </w:r>
      <w:r w:rsidR="0090653F">
        <w:rPr>
          <w:rFonts w:asciiTheme="minorHAnsi" w:eastAsiaTheme="minorEastAsia" w:hAnsiTheme="minorHAnsi" w:cstheme="minorBidi"/>
          <w:sz w:val="20"/>
          <w:szCs w:val="20"/>
          <w:lang w:eastAsia="en-GB"/>
        </w:rPr>
        <w:t xml:space="preserve">JETS </w:t>
      </w:r>
      <w:r>
        <w:rPr>
          <w:rFonts w:asciiTheme="minorHAnsi" w:eastAsiaTheme="minorEastAsia" w:hAnsiTheme="minorHAnsi" w:cstheme="minorBidi"/>
          <w:sz w:val="20"/>
          <w:szCs w:val="20"/>
          <w:lang w:eastAsia="en-GB"/>
        </w:rPr>
        <w:t>Approval</w:t>
      </w:r>
      <w:r w:rsidR="0090653F">
        <w:rPr>
          <w:rFonts w:asciiTheme="minorHAnsi" w:eastAsiaTheme="minorEastAsia" w:hAnsiTheme="minorHAnsi" w:cstheme="minorBidi"/>
          <w:sz w:val="20"/>
          <w:szCs w:val="20"/>
          <w:lang w:eastAsia="en-GB"/>
        </w:rPr>
        <w:t>/endorsement process</w:t>
      </w:r>
      <w:r>
        <w:rPr>
          <w:rFonts w:asciiTheme="minorHAnsi" w:eastAsiaTheme="minorEastAsia" w:hAnsiTheme="minorHAnsi" w:cstheme="minorBidi"/>
          <w:sz w:val="20"/>
          <w:szCs w:val="20"/>
          <w:lang w:eastAsia="en-GB"/>
        </w:rPr>
        <w:t xml:space="preserve"> can be found in the </w:t>
      </w:r>
      <w:r w:rsidR="0090653F">
        <w:rPr>
          <w:rFonts w:asciiTheme="minorHAnsi" w:eastAsiaTheme="minorEastAsia" w:hAnsiTheme="minorHAnsi" w:cstheme="minorBidi"/>
          <w:sz w:val="20"/>
          <w:szCs w:val="20"/>
          <w:lang w:eastAsia="en-GB"/>
        </w:rPr>
        <w:t>Joint Validation Guidelines</w:t>
      </w:r>
      <w:r>
        <w:rPr>
          <w:rFonts w:asciiTheme="minorHAnsi" w:eastAsiaTheme="minorEastAsia" w:hAnsiTheme="minorHAnsi" w:cstheme="minorBidi"/>
          <w:sz w:val="20"/>
          <w:szCs w:val="20"/>
          <w:lang w:eastAsia="en-GB"/>
        </w:rPr>
        <w:t xml:space="preserve">. </w:t>
      </w:r>
    </w:p>
    <w:tbl>
      <w:tblPr>
        <w:tblStyle w:val="TableGrid"/>
        <w:tblW w:w="13887" w:type="dxa"/>
        <w:tblLook w:val="04A0" w:firstRow="1" w:lastRow="0" w:firstColumn="1" w:lastColumn="0" w:noHBand="0" w:noVBand="1"/>
      </w:tblPr>
      <w:tblGrid>
        <w:gridCol w:w="6941"/>
        <w:gridCol w:w="6946"/>
      </w:tblGrid>
      <w:tr w:rsidR="00EF6963" w:rsidRPr="0055528B" w:rsidTr="00884D74">
        <w:tc>
          <w:tcPr>
            <w:tcW w:w="6941" w:type="dxa"/>
          </w:tcPr>
          <w:p w:rsidR="00EF6963" w:rsidRPr="0055528B" w:rsidRDefault="00EF6963" w:rsidP="00884D74">
            <w:pPr>
              <w:spacing w:after="200" w:line="276" w:lineRule="auto"/>
              <w:rPr>
                <w:rFonts w:asciiTheme="minorHAnsi" w:eastAsiaTheme="minorEastAsia" w:hAnsiTheme="minorHAnsi" w:cstheme="minorBidi"/>
                <w:b/>
              </w:rPr>
            </w:pPr>
            <w:r w:rsidRPr="0055528B">
              <w:rPr>
                <w:rFonts w:asciiTheme="minorHAnsi" w:eastAsiaTheme="minorEastAsia" w:hAnsiTheme="minorHAnsi" w:cstheme="minorBidi"/>
                <w:b/>
              </w:rPr>
              <w:t>Learning Provider name (title as it will appear on any certificate granted by CLD Standards Council for Scotland):</w:t>
            </w:r>
          </w:p>
        </w:tc>
        <w:tc>
          <w:tcPr>
            <w:tcW w:w="6946" w:type="dxa"/>
          </w:tcPr>
          <w:p w:rsidR="00EF6963" w:rsidRPr="0055528B" w:rsidRDefault="00EF6963" w:rsidP="00884D74">
            <w:pPr>
              <w:spacing w:after="200" w:line="276" w:lineRule="auto"/>
              <w:rPr>
                <w:rFonts w:asciiTheme="minorHAnsi" w:eastAsiaTheme="minorEastAsia" w:hAnsiTheme="minorHAnsi" w:cstheme="minorBidi"/>
              </w:rPr>
            </w:pPr>
          </w:p>
        </w:tc>
      </w:tr>
      <w:tr w:rsidR="00EF6963" w:rsidRPr="0055528B" w:rsidTr="00884D74">
        <w:tc>
          <w:tcPr>
            <w:tcW w:w="6941" w:type="dxa"/>
          </w:tcPr>
          <w:p w:rsidR="00EF6963" w:rsidRPr="0055528B" w:rsidRDefault="00EF6963" w:rsidP="00884D74">
            <w:pPr>
              <w:spacing w:after="200" w:line="276" w:lineRule="auto"/>
              <w:rPr>
                <w:rFonts w:asciiTheme="minorHAnsi" w:eastAsiaTheme="minorEastAsia" w:hAnsiTheme="minorHAnsi" w:cstheme="minorBidi"/>
                <w:b/>
              </w:rPr>
            </w:pPr>
            <w:r w:rsidRPr="0055528B">
              <w:rPr>
                <w:rFonts w:asciiTheme="minorHAnsi" w:eastAsiaTheme="minorEastAsia" w:hAnsiTheme="minorHAnsi" w:cstheme="minorBidi"/>
                <w:b/>
              </w:rPr>
              <w:t>Address of learning provider:</w:t>
            </w:r>
          </w:p>
        </w:tc>
        <w:tc>
          <w:tcPr>
            <w:tcW w:w="6946" w:type="dxa"/>
          </w:tcPr>
          <w:p w:rsidR="00EF6963" w:rsidRPr="0055528B" w:rsidRDefault="00EF6963" w:rsidP="00884D74">
            <w:pPr>
              <w:spacing w:after="200" w:line="276" w:lineRule="auto"/>
              <w:rPr>
                <w:rFonts w:asciiTheme="minorHAnsi" w:eastAsiaTheme="minorEastAsia" w:hAnsiTheme="minorHAnsi" w:cstheme="minorBidi"/>
              </w:rPr>
            </w:pPr>
          </w:p>
        </w:tc>
      </w:tr>
      <w:tr w:rsidR="00EF6963" w:rsidRPr="0055528B" w:rsidTr="00884D74">
        <w:tc>
          <w:tcPr>
            <w:tcW w:w="6941" w:type="dxa"/>
          </w:tcPr>
          <w:p w:rsidR="00EF6963" w:rsidRPr="0055528B" w:rsidRDefault="00EF6963" w:rsidP="00884D74">
            <w:pPr>
              <w:spacing w:after="200" w:line="276" w:lineRule="auto"/>
              <w:rPr>
                <w:rFonts w:asciiTheme="minorHAnsi" w:eastAsiaTheme="minorEastAsia" w:hAnsiTheme="minorHAnsi" w:cstheme="minorBidi"/>
                <w:b/>
              </w:rPr>
            </w:pPr>
            <w:r w:rsidRPr="0055528B">
              <w:rPr>
                <w:rFonts w:asciiTheme="minorHAnsi" w:eastAsiaTheme="minorEastAsia" w:hAnsiTheme="minorHAnsi" w:cstheme="minorBidi"/>
              </w:rPr>
              <w:t xml:space="preserve"> </w:t>
            </w:r>
            <w:r>
              <w:rPr>
                <w:rFonts w:asciiTheme="minorHAnsi" w:eastAsiaTheme="minorEastAsia" w:hAnsiTheme="minorHAnsi" w:cstheme="minorBidi"/>
              </w:rPr>
              <w:t>N</w:t>
            </w:r>
            <w:r w:rsidRPr="0055528B">
              <w:rPr>
                <w:rFonts w:asciiTheme="minorHAnsi" w:eastAsiaTheme="minorEastAsia" w:hAnsiTheme="minorHAnsi" w:cstheme="minorBidi"/>
                <w:b/>
              </w:rPr>
              <w:t>ame of Contact(s) at learning provider:</w:t>
            </w:r>
          </w:p>
        </w:tc>
        <w:tc>
          <w:tcPr>
            <w:tcW w:w="6946" w:type="dxa"/>
          </w:tcPr>
          <w:p w:rsidR="00EF6963" w:rsidRPr="0055528B" w:rsidRDefault="00EF6963" w:rsidP="00884D74">
            <w:pPr>
              <w:spacing w:after="200" w:line="276" w:lineRule="auto"/>
              <w:rPr>
                <w:rFonts w:asciiTheme="minorHAnsi" w:eastAsiaTheme="minorEastAsia" w:hAnsiTheme="minorHAnsi" w:cstheme="minorBidi"/>
                <w:sz w:val="16"/>
                <w:szCs w:val="16"/>
              </w:rPr>
            </w:pPr>
          </w:p>
        </w:tc>
      </w:tr>
      <w:tr w:rsidR="00EF6963" w:rsidRPr="0055528B" w:rsidTr="00884D74">
        <w:tc>
          <w:tcPr>
            <w:tcW w:w="6941" w:type="dxa"/>
          </w:tcPr>
          <w:p w:rsidR="00EF6963" w:rsidRPr="0055528B" w:rsidRDefault="00EF6963" w:rsidP="00884D74">
            <w:pPr>
              <w:spacing w:after="200" w:line="276" w:lineRule="auto"/>
              <w:rPr>
                <w:rFonts w:asciiTheme="minorHAnsi" w:eastAsiaTheme="minorEastAsia" w:hAnsiTheme="minorHAnsi" w:cstheme="minorBidi"/>
                <w:b/>
              </w:rPr>
            </w:pPr>
            <w:r w:rsidRPr="0055528B">
              <w:rPr>
                <w:rFonts w:asciiTheme="minorHAnsi" w:eastAsiaTheme="minorEastAsia" w:hAnsiTheme="minorHAnsi" w:cstheme="minorBidi"/>
                <w:b/>
              </w:rPr>
              <w:t>Contact(s) email address:</w:t>
            </w:r>
          </w:p>
        </w:tc>
        <w:tc>
          <w:tcPr>
            <w:tcW w:w="6946" w:type="dxa"/>
          </w:tcPr>
          <w:p w:rsidR="00EF6963" w:rsidRPr="0055528B" w:rsidRDefault="00EF6963" w:rsidP="00884D74">
            <w:pPr>
              <w:spacing w:after="200" w:line="276" w:lineRule="auto"/>
              <w:rPr>
                <w:rFonts w:asciiTheme="minorHAnsi" w:eastAsiaTheme="minorEastAsia" w:hAnsiTheme="minorHAnsi" w:cstheme="minorBidi"/>
                <w:sz w:val="16"/>
                <w:szCs w:val="16"/>
              </w:rPr>
            </w:pPr>
          </w:p>
        </w:tc>
      </w:tr>
      <w:tr w:rsidR="00EF6963" w:rsidRPr="0055528B" w:rsidTr="00884D74">
        <w:tc>
          <w:tcPr>
            <w:tcW w:w="6941" w:type="dxa"/>
          </w:tcPr>
          <w:p w:rsidR="00EF6963" w:rsidRPr="0055528B" w:rsidRDefault="00EF6963" w:rsidP="00884D74">
            <w:pPr>
              <w:spacing w:after="200" w:line="276" w:lineRule="auto"/>
              <w:rPr>
                <w:rFonts w:asciiTheme="minorHAnsi" w:eastAsiaTheme="minorEastAsia" w:hAnsiTheme="minorHAnsi" w:cstheme="minorBidi"/>
                <w:b/>
              </w:rPr>
            </w:pPr>
            <w:r w:rsidRPr="0055528B">
              <w:rPr>
                <w:rFonts w:asciiTheme="minorHAnsi" w:eastAsiaTheme="minorEastAsia" w:hAnsiTheme="minorHAnsi" w:cstheme="minorBidi"/>
                <w:b/>
              </w:rPr>
              <w:t xml:space="preserve">Contact telephone number </w:t>
            </w:r>
          </w:p>
        </w:tc>
        <w:tc>
          <w:tcPr>
            <w:tcW w:w="6946" w:type="dxa"/>
          </w:tcPr>
          <w:p w:rsidR="00EF6963" w:rsidRPr="0055528B" w:rsidRDefault="00EF6963" w:rsidP="00884D74">
            <w:pPr>
              <w:spacing w:after="200" w:line="276" w:lineRule="auto"/>
              <w:rPr>
                <w:rFonts w:asciiTheme="minorHAnsi" w:eastAsiaTheme="minorEastAsia" w:hAnsiTheme="minorHAnsi" w:cstheme="minorBidi"/>
                <w:sz w:val="16"/>
                <w:szCs w:val="16"/>
              </w:rPr>
            </w:pPr>
          </w:p>
        </w:tc>
      </w:tr>
    </w:tbl>
    <w:p w:rsidR="00EF6963" w:rsidRDefault="00EF6963" w:rsidP="00EF6963">
      <w:pPr>
        <w:spacing w:after="200" w:line="276" w:lineRule="auto"/>
        <w:jc w:val="both"/>
        <w:rPr>
          <w:rFonts w:asciiTheme="minorHAnsi" w:eastAsiaTheme="minorEastAsia" w:hAnsiTheme="minorHAnsi" w:cstheme="minorBidi"/>
          <w:b/>
          <w:color w:val="660066"/>
          <w:sz w:val="28"/>
          <w:szCs w:val="28"/>
          <w:lang w:eastAsia="en-GB"/>
        </w:rPr>
      </w:pPr>
    </w:p>
    <w:p w:rsidR="00EF6963" w:rsidRDefault="00EF6963" w:rsidP="00AC1BB0">
      <w:pPr>
        <w:rPr>
          <w:rFonts w:asciiTheme="minorHAnsi" w:hAnsiTheme="minorHAnsi" w:cs="Consolas"/>
          <w:b/>
          <w:sz w:val="28"/>
          <w:szCs w:val="28"/>
        </w:rPr>
      </w:pPr>
      <w:r>
        <w:rPr>
          <w:b/>
          <w:color w:val="FF0000"/>
        </w:rPr>
        <w:t>The following is guidance notes for panel members:</w:t>
      </w:r>
    </w:p>
    <w:p w:rsidR="00EF6963" w:rsidRDefault="00EF6963" w:rsidP="00AC1BB0">
      <w:pPr>
        <w:rPr>
          <w:rFonts w:asciiTheme="minorHAnsi" w:hAnsiTheme="minorHAnsi" w:cs="Consolas"/>
          <w:b/>
          <w:sz w:val="28"/>
          <w:szCs w:val="28"/>
        </w:rPr>
      </w:pPr>
    </w:p>
    <w:p w:rsidR="00AC1BB0" w:rsidRDefault="00AC1BB0" w:rsidP="00AC1BB0">
      <w:pPr>
        <w:rPr>
          <w:rFonts w:asciiTheme="minorHAnsi" w:hAnsiTheme="minorHAnsi" w:cs="Consolas"/>
          <w:b/>
          <w:sz w:val="28"/>
          <w:szCs w:val="28"/>
        </w:rPr>
      </w:pPr>
      <w:r w:rsidRPr="00AC1BB0">
        <w:rPr>
          <w:rFonts w:asciiTheme="minorHAnsi" w:hAnsiTheme="minorHAnsi" w:cs="Consolas"/>
          <w:b/>
          <w:sz w:val="28"/>
          <w:szCs w:val="28"/>
        </w:rPr>
        <w:t xml:space="preserve">To make life easier can we suggest that each panel member completes comments in a specific colour of text. </w:t>
      </w:r>
    </w:p>
    <w:p w:rsidR="00AC1BB0" w:rsidRPr="00AC1BB0" w:rsidRDefault="00841592" w:rsidP="00AC1BB0">
      <w:pPr>
        <w:rPr>
          <w:rFonts w:asciiTheme="minorHAnsi" w:hAnsiTheme="minorHAnsi" w:cs="Consolas"/>
          <w:b/>
          <w:color w:val="FF0000"/>
          <w:sz w:val="28"/>
          <w:szCs w:val="28"/>
        </w:rPr>
      </w:pPr>
      <w:r>
        <w:rPr>
          <w:rFonts w:asciiTheme="minorHAnsi" w:hAnsiTheme="minorHAnsi" w:cs="Consolas"/>
          <w:b/>
          <w:sz w:val="28"/>
          <w:szCs w:val="28"/>
        </w:rPr>
        <w:t>??</w:t>
      </w:r>
      <w:r w:rsidR="00AC1BB0">
        <w:rPr>
          <w:rFonts w:asciiTheme="minorHAnsi" w:hAnsiTheme="minorHAnsi" w:cs="Consolas"/>
          <w:b/>
          <w:sz w:val="28"/>
          <w:szCs w:val="28"/>
        </w:rPr>
        <w:t xml:space="preserve"> = </w:t>
      </w:r>
      <w:r w:rsidR="001E3600">
        <w:rPr>
          <w:rFonts w:asciiTheme="minorHAnsi" w:hAnsiTheme="minorHAnsi" w:cs="Consolas"/>
          <w:b/>
          <w:color w:val="FF0000"/>
          <w:sz w:val="28"/>
          <w:szCs w:val="28"/>
        </w:rPr>
        <w:t>Red</w:t>
      </w:r>
    </w:p>
    <w:p w:rsidR="00AC1BB0" w:rsidRPr="00AC1BB0" w:rsidRDefault="00841592" w:rsidP="00AC1BB0">
      <w:pPr>
        <w:rPr>
          <w:rFonts w:asciiTheme="minorHAnsi" w:hAnsiTheme="minorHAnsi" w:cs="Consolas"/>
          <w:b/>
          <w:color w:val="0070C0"/>
          <w:sz w:val="28"/>
          <w:szCs w:val="28"/>
        </w:rPr>
      </w:pPr>
      <w:r>
        <w:rPr>
          <w:rFonts w:asciiTheme="minorHAnsi" w:hAnsiTheme="minorHAnsi" w:cs="Consolas"/>
          <w:b/>
          <w:sz w:val="28"/>
          <w:szCs w:val="28"/>
        </w:rPr>
        <w:t>??</w:t>
      </w:r>
      <w:r w:rsidR="00AC1BB0">
        <w:rPr>
          <w:rFonts w:asciiTheme="minorHAnsi" w:hAnsiTheme="minorHAnsi" w:cs="Consolas"/>
          <w:b/>
          <w:sz w:val="28"/>
          <w:szCs w:val="28"/>
        </w:rPr>
        <w:t xml:space="preserve"> </w:t>
      </w:r>
      <w:r w:rsidR="00AC1BB0" w:rsidRPr="00AC1BB0">
        <w:rPr>
          <w:rFonts w:asciiTheme="minorHAnsi" w:hAnsiTheme="minorHAnsi" w:cs="Consolas"/>
          <w:b/>
          <w:color w:val="0070C0"/>
          <w:sz w:val="28"/>
          <w:szCs w:val="28"/>
        </w:rPr>
        <w:t xml:space="preserve">= </w:t>
      </w:r>
      <w:r w:rsidR="001E3600">
        <w:rPr>
          <w:rFonts w:asciiTheme="minorHAnsi" w:hAnsiTheme="minorHAnsi" w:cs="Consolas"/>
          <w:b/>
          <w:color w:val="0070C0"/>
          <w:sz w:val="28"/>
          <w:szCs w:val="28"/>
        </w:rPr>
        <w:t xml:space="preserve">Blue </w:t>
      </w:r>
    </w:p>
    <w:p w:rsidR="00AC1BB0" w:rsidRDefault="00841592" w:rsidP="00AC1BB0">
      <w:pPr>
        <w:rPr>
          <w:rFonts w:asciiTheme="minorHAnsi" w:hAnsiTheme="minorHAnsi" w:cs="Consolas"/>
          <w:b/>
          <w:sz w:val="28"/>
          <w:szCs w:val="28"/>
        </w:rPr>
      </w:pPr>
      <w:r>
        <w:rPr>
          <w:rFonts w:asciiTheme="minorHAnsi" w:hAnsiTheme="minorHAnsi" w:cs="Consolas"/>
          <w:b/>
          <w:sz w:val="28"/>
          <w:szCs w:val="28"/>
        </w:rPr>
        <w:t>??</w:t>
      </w:r>
      <w:r w:rsidR="00AC1BB0">
        <w:rPr>
          <w:rFonts w:asciiTheme="minorHAnsi" w:hAnsiTheme="minorHAnsi" w:cs="Consolas"/>
          <w:b/>
          <w:sz w:val="28"/>
          <w:szCs w:val="28"/>
        </w:rPr>
        <w:t xml:space="preserve"> = </w:t>
      </w:r>
      <w:r w:rsidR="001E3600">
        <w:rPr>
          <w:rFonts w:asciiTheme="minorHAnsi" w:hAnsiTheme="minorHAnsi" w:cs="Consolas"/>
          <w:b/>
          <w:color w:val="00B050"/>
          <w:sz w:val="28"/>
          <w:szCs w:val="28"/>
        </w:rPr>
        <w:t>Green</w:t>
      </w:r>
    </w:p>
    <w:p w:rsidR="00AC1BB0" w:rsidRDefault="00841592" w:rsidP="00AC1BB0">
      <w:pPr>
        <w:rPr>
          <w:rFonts w:asciiTheme="minorHAnsi" w:hAnsiTheme="minorHAnsi" w:cs="Consolas"/>
          <w:b/>
          <w:color w:val="7030A0"/>
          <w:sz w:val="28"/>
          <w:szCs w:val="28"/>
        </w:rPr>
      </w:pPr>
      <w:r>
        <w:rPr>
          <w:rFonts w:asciiTheme="minorHAnsi" w:hAnsiTheme="minorHAnsi" w:cs="Consolas"/>
          <w:b/>
          <w:sz w:val="28"/>
          <w:szCs w:val="28"/>
        </w:rPr>
        <w:t>??</w:t>
      </w:r>
      <w:r w:rsidR="00AC1BB0">
        <w:rPr>
          <w:rFonts w:asciiTheme="minorHAnsi" w:hAnsiTheme="minorHAnsi" w:cs="Consolas"/>
          <w:b/>
          <w:sz w:val="28"/>
          <w:szCs w:val="28"/>
        </w:rPr>
        <w:t xml:space="preserve"> = </w:t>
      </w:r>
      <w:r w:rsidR="001E3600">
        <w:rPr>
          <w:rFonts w:asciiTheme="minorHAnsi" w:hAnsiTheme="minorHAnsi" w:cs="Consolas"/>
          <w:b/>
          <w:color w:val="7030A0"/>
          <w:sz w:val="28"/>
          <w:szCs w:val="28"/>
        </w:rPr>
        <w:t xml:space="preserve">Purple </w:t>
      </w:r>
    </w:p>
    <w:p w:rsidR="00AC1BB0" w:rsidRPr="00AC1BB0" w:rsidRDefault="00AC1BB0" w:rsidP="00AC1BB0">
      <w:pPr>
        <w:rPr>
          <w:rFonts w:asciiTheme="minorHAnsi" w:hAnsiTheme="minorHAnsi" w:cs="Consolas"/>
          <w:b/>
          <w:sz w:val="32"/>
          <w:szCs w:val="32"/>
        </w:rPr>
      </w:pPr>
    </w:p>
    <w:p w:rsidR="00AC1BB0" w:rsidRDefault="00AC1BB0" w:rsidP="00AC1BB0">
      <w:pPr>
        <w:rPr>
          <w:rFonts w:asciiTheme="minorHAnsi" w:hAnsiTheme="minorHAnsi" w:cs="Consolas"/>
          <w:b/>
          <w:sz w:val="28"/>
          <w:szCs w:val="28"/>
        </w:rPr>
      </w:pPr>
      <w:r>
        <w:rPr>
          <w:rFonts w:asciiTheme="minorHAnsi" w:hAnsiTheme="minorHAnsi" w:cs="Consolas"/>
          <w:b/>
          <w:sz w:val="28"/>
          <w:szCs w:val="28"/>
        </w:rPr>
        <w:t xml:space="preserve">Thank you.  </w:t>
      </w:r>
    </w:p>
    <w:p w:rsidR="00DE2C15" w:rsidRDefault="00DE2C15" w:rsidP="00DE2C15">
      <w:pPr>
        <w:pStyle w:val="Heading1"/>
      </w:pPr>
      <w:bookmarkStart w:id="0" w:name="_Toc443548545"/>
      <w:r>
        <w:lastRenderedPageBreak/>
        <w:t>Professional Validation/Endorsement at a glance</w:t>
      </w:r>
      <w:bookmarkEnd w:id="0"/>
    </w:p>
    <w:tbl>
      <w:tblPr>
        <w:tblStyle w:val="TableGrid"/>
        <w:tblW w:w="0" w:type="auto"/>
        <w:tblLook w:val="04A0" w:firstRow="1" w:lastRow="0" w:firstColumn="1" w:lastColumn="0" w:noHBand="0" w:noVBand="1"/>
      </w:tblPr>
      <w:tblGrid>
        <w:gridCol w:w="552"/>
        <w:gridCol w:w="2459"/>
        <w:gridCol w:w="5532"/>
        <w:gridCol w:w="3643"/>
        <w:gridCol w:w="1701"/>
      </w:tblGrid>
      <w:tr w:rsidR="00A6386D" w:rsidTr="0090653F">
        <w:tc>
          <w:tcPr>
            <w:tcW w:w="552" w:type="dxa"/>
          </w:tcPr>
          <w:p w:rsidR="00A6386D" w:rsidRPr="00BA1D9A" w:rsidRDefault="00A6386D" w:rsidP="00A6386D">
            <w:pPr>
              <w:rPr>
                <w:b/>
              </w:rPr>
            </w:pPr>
          </w:p>
        </w:tc>
        <w:tc>
          <w:tcPr>
            <w:tcW w:w="2459" w:type="dxa"/>
            <w:shd w:val="clear" w:color="auto" w:fill="D9D9D9" w:themeFill="background1" w:themeFillShade="D9"/>
          </w:tcPr>
          <w:p w:rsidR="00A6386D" w:rsidRPr="0021027E" w:rsidRDefault="00A6386D" w:rsidP="00A6386D">
            <w:pPr>
              <w:autoSpaceDE w:val="0"/>
              <w:autoSpaceDN w:val="0"/>
              <w:adjustRightInd w:val="0"/>
              <w:rPr>
                <w:rFonts w:asciiTheme="minorHAnsi" w:hAnsiTheme="minorHAnsi" w:cs="Calibri,Bold"/>
                <w:b/>
                <w:bCs/>
                <w:color w:val="660066"/>
              </w:rPr>
            </w:pPr>
            <w:r w:rsidRPr="0021027E">
              <w:rPr>
                <w:rFonts w:asciiTheme="minorHAnsi" w:hAnsiTheme="minorHAnsi" w:cs="Calibri,Bold"/>
                <w:b/>
                <w:bCs/>
              </w:rPr>
              <w:t>The Standards</w:t>
            </w:r>
          </w:p>
        </w:tc>
        <w:tc>
          <w:tcPr>
            <w:tcW w:w="5532" w:type="dxa"/>
            <w:shd w:val="clear" w:color="auto" w:fill="D9D9D9" w:themeFill="background1" w:themeFillShade="D9"/>
          </w:tcPr>
          <w:p w:rsidR="00A6386D" w:rsidRPr="0021027E" w:rsidRDefault="00A6386D" w:rsidP="00A6386D">
            <w:pPr>
              <w:autoSpaceDE w:val="0"/>
              <w:autoSpaceDN w:val="0"/>
              <w:adjustRightInd w:val="0"/>
              <w:rPr>
                <w:rFonts w:asciiTheme="minorHAnsi" w:hAnsiTheme="minorHAnsi" w:cs="Calibri,Bold"/>
                <w:b/>
                <w:bCs/>
              </w:rPr>
            </w:pPr>
            <w:r>
              <w:rPr>
                <w:rFonts w:asciiTheme="minorHAnsi" w:hAnsiTheme="minorHAnsi" w:cs="Calibri,Bold"/>
                <w:b/>
                <w:bCs/>
              </w:rPr>
              <w:t xml:space="preserve">Title/details of supporting documents </w:t>
            </w:r>
            <w:r w:rsidRPr="00290760">
              <w:rPr>
                <w:rFonts w:asciiTheme="minorHAnsi" w:hAnsiTheme="minorHAnsi" w:cs="Calibri,Bold"/>
                <w:b/>
                <w:bCs/>
                <w:color w:val="FF0000"/>
              </w:rPr>
              <w:t>– to be completed by Provider</w:t>
            </w:r>
          </w:p>
        </w:tc>
        <w:tc>
          <w:tcPr>
            <w:tcW w:w="3643" w:type="dxa"/>
            <w:shd w:val="clear" w:color="auto" w:fill="D9D9D9" w:themeFill="background1" w:themeFillShade="D9"/>
          </w:tcPr>
          <w:p w:rsidR="00A6386D" w:rsidRDefault="00A6386D" w:rsidP="00A6386D">
            <w:pPr>
              <w:autoSpaceDE w:val="0"/>
              <w:autoSpaceDN w:val="0"/>
              <w:adjustRightInd w:val="0"/>
              <w:rPr>
                <w:rFonts w:asciiTheme="minorHAnsi" w:hAnsiTheme="minorHAnsi" w:cs="Calibri,Bold"/>
                <w:b/>
                <w:bCs/>
              </w:rPr>
            </w:pPr>
            <w:r>
              <w:rPr>
                <w:rFonts w:asciiTheme="minorHAnsi" w:hAnsiTheme="minorHAnsi" w:cs="Calibri,Bold"/>
                <w:b/>
                <w:bCs/>
              </w:rPr>
              <w:t>Comments from panel member/officer</w:t>
            </w:r>
          </w:p>
          <w:p w:rsidR="00A6386D" w:rsidRPr="00751DA5" w:rsidRDefault="00A6386D" w:rsidP="00A6386D">
            <w:pPr>
              <w:autoSpaceDE w:val="0"/>
              <w:autoSpaceDN w:val="0"/>
              <w:adjustRightInd w:val="0"/>
              <w:rPr>
                <w:rFonts w:asciiTheme="minorHAnsi" w:hAnsiTheme="minorHAnsi" w:cs="Calibri,Bold"/>
                <w:b/>
                <w:bCs/>
                <w:color w:val="FF0000"/>
              </w:rPr>
            </w:pPr>
            <w:r>
              <w:rPr>
                <w:rFonts w:asciiTheme="minorHAnsi" w:hAnsiTheme="minorHAnsi" w:cs="Calibri,Bold"/>
                <w:b/>
                <w:bCs/>
                <w:color w:val="FF0000"/>
              </w:rPr>
              <w:t>(for internal use by Joint ETS Panel)</w:t>
            </w:r>
          </w:p>
        </w:tc>
        <w:tc>
          <w:tcPr>
            <w:tcW w:w="1701" w:type="dxa"/>
            <w:shd w:val="clear" w:color="auto" w:fill="D9D9D9" w:themeFill="background1" w:themeFillShade="D9"/>
          </w:tcPr>
          <w:p w:rsidR="00A6386D" w:rsidRDefault="00A6386D" w:rsidP="00A6386D">
            <w:pPr>
              <w:autoSpaceDE w:val="0"/>
              <w:autoSpaceDN w:val="0"/>
              <w:adjustRightInd w:val="0"/>
              <w:rPr>
                <w:rFonts w:asciiTheme="minorHAnsi" w:hAnsiTheme="minorHAnsi" w:cs="Calibri,Bold"/>
                <w:b/>
                <w:bCs/>
              </w:rPr>
            </w:pPr>
            <w:r>
              <w:rPr>
                <w:rFonts w:asciiTheme="minorHAnsi" w:hAnsiTheme="minorHAnsi" w:cs="Calibri,Bold"/>
                <w:b/>
                <w:bCs/>
              </w:rPr>
              <w:t xml:space="preserve">Decision/Action required </w:t>
            </w:r>
            <w:r>
              <w:rPr>
                <w:rFonts w:asciiTheme="minorHAnsi" w:hAnsiTheme="minorHAnsi" w:cs="Calibri,Bold"/>
                <w:b/>
                <w:bCs/>
                <w:color w:val="FF0000"/>
              </w:rPr>
              <w:t>(for internal use by Joint ETS panel)</w:t>
            </w:r>
          </w:p>
        </w:tc>
      </w:tr>
      <w:tr w:rsidR="00DE2C15" w:rsidTr="0090653F">
        <w:tc>
          <w:tcPr>
            <w:tcW w:w="552" w:type="dxa"/>
          </w:tcPr>
          <w:p w:rsidR="00DE2C15" w:rsidRPr="00BA1D9A" w:rsidRDefault="00DE2C15" w:rsidP="00D36197">
            <w:pPr>
              <w:rPr>
                <w:b/>
              </w:rPr>
            </w:pPr>
          </w:p>
        </w:tc>
        <w:tc>
          <w:tcPr>
            <w:tcW w:w="2459" w:type="dxa"/>
          </w:tcPr>
          <w:p w:rsidR="00DE2C15" w:rsidRPr="00BA1D9A" w:rsidRDefault="00DE2C15" w:rsidP="00D36197">
            <w:pPr>
              <w:rPr>
                <w:b/>
              </w:rPr>
            </w:pPr>
            <w:r w:rsidRPr="00BA1D9A">
              <w:rPr>
                <w:b/>
              </w:rPr>
              <w:t>Topic</w:t>
            </w:r>
          </w:p>
        </w:tc>
        <w:tc>
          <w:tcPr>
            <w:tcW w:w="5532" w:type="dxa"/>
          </w:tcPr>
          <w:p w:rsidR="00DE2C15" w:rsidRPr="00BA1D9A" w:rsidRDefault="00DE2C15" w:rsidP="00D36197">
            <w:pPr>
              <w:rPr>
                <w:b/>
              </w:rPr>
            </w:pPr>
          </w:p>
        </w:tc>
        <w:tc>
          <w:tcPr>
            <w:tcW w:w="3643" w:type="dxa"/>
          </w:tcPr>
          <w:p w:rsidR="00DE2C15" w:rsidRPr="00BA1D9A" w:rsidRDefault="00DE2C15" w:rsidP="00D36197">
            <w:pPr>
              <w:rPr>
                <w:b/>
              </w:rPr>
            </w:pPr>
          </w:p>
        </w:tc>
        <w:tc>
          <w:tcPr>
            <w:tcW w:w="1701" w:type="dxa"/>
          </w:tcPr>
          <w:p w:rsidR="00DE2C15" w:rsidRPr="00BA1D9A" w:rsidRDefault="00DE2C15" w:rsidP="00D36197">
            <w:pPr>
              <w:rPr>
                <w:b/>
              </w:rPr>
            </w:pPr>
          </w:p>
        </w:tc>
      </w:tr>
      <w:tr w:rsidR="00DE2C15" w:rsidTr="0090653F">
        <w:tc>
          <w:tcPr>
            <w:tcW w:w="552" w:type="dxa"/>
          </w:tcPr>
          <w:p w:rsidR="00DE2C15" w:rsidRDefault="00DE2C15" w:rsidP="00D36197">
            <w:r>
              <w:t>1</w:t>
            </w:r>
          </w:p>
        </w:tc>
        <w:tc>
          <w:tcPr>
            <w:tcW w:w="2459" w:type="dxa"/>
          </w:tcPr>
          <w:p w:rsidR="00DE2C15" w:rsidRDefault="00DE2C15" w:rsidP="00D36197">
            <w:r>
              <w:t>Link to relevant guidelines</w:t>
            </w:r>
          </w:p>
        </w:tc>
        <w:tc>
          <w:tcPr>
            <w:tcW w:w="5532" w:type="dxa"/>
          </w:tcPr>
          <w:p w:rsidR="00DE2C15" w:rsidRDefault="00DE2C15" w:rsidP="00D36197"/>
        </w:tc>
        <w:tc>
          <w:tcPr>
            <w:tcW w:w="3643" w:type="dxa"/>
          </w:tcPr>
          <w:p w:rsidR="00DE2C15" w:rsidRDefault="00DE2C15" w:rsidP="00D36197"/>
        </w:tc>
        <w:tc>
          <w:tcPr>
            <w:tcW w:w="1701" w:type="dxa"/>
          </w:tcPr>
          <w:p w:rsidR="00DE2C15" w:rsidRDefault="00DE2C15" w:rsidP="00D36197"/>
        </w:tc>
      </w:tr>
      <w:tr w:rsidR="00DE2C15" w:rsidTr="0090653F">
        <w:tc>
          <w:tcPr>
            <w:tcW w:w="552" w:type="dxa"/>
          </w:tcPr>
          <w:p w:rsidR="00DE2C15" w:rsidRDefault="00DE2C15" w:rsidP="00D36197">
            <w:r>
              <w:t>2</w:t>
            </w:r>
          </w:p>
        </w:tc>
        <w:tc>
          <w:tcPr>
            <w:tcW w:w="2459" w:type="dxa"/>
          </w:tcPr>
          <w:p w:rsidR="00DE2C15" w:rsidRDefault="00DE2C15" w:rsidP="00D36197">
            <w:r>
              <w:t>Length of programme and/or level at which Professional</w:t>
            </w:r>
          </w:p>
        </w:tc>
        <w:tc>
          <w:tcPr>
            <w:tcW w:w="5532" w:type="dxa"/>
          </w:tcPr>
          <w:p w:rsidR="00DE2C15" w:rsidRDefault="00DE2C15" w:rsidP="00D36197"/>
        </w:tc>
        <w:tc>
          <w:tcPr>
            <w:tcW w:w="3643" w:type="dxa"/>
          </w:tcPr>
          <w:p w:rsidR="00DE2C15" w:rsidRDefault="00DE2C15" w:rsidP="00D36197"/>
        </w:tc>
        <w:tc>
          <w:tcPr>
            <w:tcW w:w="1701" w:type="dxa"/>
          </w:tcPr>
          <w:p w:rsidR="00DE2C15" w:rsidRDefault="00DE2C15" w:rsidP="00D36197"/>
        </w:tc>
      </w:tr>
      <w:tr w:rsidR="00DE2C15" w:rsidTr="0090653F">
        <w:tc>
          <w:tcPr>
            <w:tcW w:w="552" w:type="dxa"/>
          </w:tcPr>
          <w:p w:rsidR="00DE2C15" w:rsidRDefault="00DE2C15" w:rsidP="00D36197">
            <w:r>
              <w:t>3</w:t>
            </w:r>
          </w:p>
        </w:tc>
        <w:tc>
          <w:tcPr>
            <w:tcW w:w="2459" w:type="dxa"/>
          </w:tcPr>
          <w:p w:rsidR="00DE2C15" w:rsidRDefault="00DE2C15" w:rsidP="00D36197">
            <w:r w:rsidRPr="00BA1D9A">
              <w:t>Title of Professional qualification</w:t>
            </w:r>
          </w:p>
        </w:tc>
        <w:tc>
          <w:tcPr>
            <w:tcW w:w="5532" w:type="dxa"/>
          </w:tcPr>
          <w:p w:rsidR="00DE2C15" w:rsidRDefault="00DE2C15" w:rsidP="00D36197"/>
        </w:tc>
        <w:tc>
          <w:tcPr>
            <w:tcW w:w="3643" w:type="dxa"/>
          </w:tcPr>
          <w:p w:rsidR="00DE2C15" w:rsidRDefault="00DE2C15" w:rsidP="00D36197"/>
        </w:tc>
        <w:tc>
          <w:tcPr>
            <w:tcW w:w="1701" w:type="dxa"/>
          </w:tcPr>
          <w:p w:rsidR="00DE2C15" w:rsidRDefault="00DE2C15" w:rsidP="00D36197"/>
        </w:tc>
      </w:tr>
      <w:tr w:rsidR="00DE2C15" w:rsidTr="0090653F">
        <w:tc>
          <w:tcPr>
            <w:tcW w:w="552" w:type="dxa"/>
          </w:tcPr>
          <w:p w:rsidR="00DE2C15" w:rsidRDefault="00DE2C15" w:rsidP="00D36197">
            <w:r>
              <w:t>4</w:t>
            </w:r>
          </w:p>
        </w:tc>
        <w:tc>
          <w:tcPr>
            <w:tcW w:w="2459" w:type="dxa"/>
          </w:tcPr>
          <w:p w:rsidR="00DE2C15" w:rsidRDefault="00DE2C15" w:rsidP="00D36197">
            <w:r w:rsidRPr="00BA1D9A">
              <w:t>Fees for Validation</w:t>
            </w:r>
          </w:p>
        </w:tc>
        <w:tc>
          <w:tcPr>
            <w:tcW w:w="5532" w:type="dxa"/>
          </w:tcPr>
          <w:p w:rsidR="00DE2C15" w:rsidRDefault="00DE2C15" w:rsidP="00D36197"/>
        </w:tc>
        <w:tc>
          <w:tcPr>
            <w:tcW w:w="3643" w:type="dxa"/>
          </w:tcPr>
          <w:p w:rsidR="00DE2C15" w:rsidRDefault="00DE2C15" w:rsidP="00D36197"/>
        </w:tc>
        <w:tc>
          <w:tcPr>
            <w:tcW w:w="1701" w:type="dxa"/>
          </w:tcPr>
          <w:p w:rsidR="00DE2C15" w:rsidRDefault="00DE2C15" w:rsidP="00D36197"/>
        </w:tc>
      </w:tr>
      <w:tr w:rsidR="00DE2C15" w:rsidTr="0090653F">
        <w:tc>
          <w:tcPr>
            <w:tcW w:w="552" w:type="dxa"/>
          </w:tcPr>
          <w:p w:rsidR="00DE2C15" w:rsidRDefault="00DE2C15" w:rsidP="00D36197">
            <w:r>
              <w:t>5</w:t>
            </w:r>
          </w:p>
        </w:tc>
        <w:tc>
          <w:tcPr>
            <w:tcW w:w="2459" w:type="dxa"/>
          </w:tcPr>
          <w:p w:rsidR="00DE2C15" w:rsidRDefault="00DE2C15" w:rsidP="00D36197">
            <w:r>
              <w:t>APL</w:t>
            </w:r>
          </w:p>
        </w:tc>
        <w:tc>
          <w:tcPr>
            <w:tcW w:w="5532" w:type="dxa"/>
          </w:tcPr>
          <w:p w:rsidR="00DE2C15" w:rsidRDefault="00DE2C15" w:rsidP="00D36197"/>
        </w:tc>
        <w:tc>
          <w:tcPr>
            <w:tcW w:w="3643" w:type="dxa"/>
          </w:tcPr>
          <w:p w:rsidR="00DE2C15" w:rsidRDefault="00DE2C15" w:rsidP="00D36197"/>
        </w:tc>
        <w:tc>
          <w:tcPr>
            <w:tcW w:w="1701" w:type="dxa"/>
          </w:tcPr>
          <w:p w:rsidR="00DE2C15" w:rsidRDefault="00DE2C15" w:rsidP="00D36197"/>
        </w:tc>
      </w:tr>
      <w:tr w:rsidR="00DE2C15" w:rsidTr="0090653F">
        <w:tc>
          <w:tcPr>
            <w:tcW w:w="552" w:type="dxa"/>
          </w:tcPr>
          <w:p w:rsidR="00DE2C15" w:rsidRDefault="00DE2C15" w:rsidP="00D36197">
            <w:r>
              <w:t>6</w:t>
            </w:r>
          </w:p>
        </w:tc>
        <w:tc>
          <w:tcPr>
            <w:tcW w:w="2459" w:type="dxa"/>
          </w:tcPr>
          <w:p w:rsidR="00DE2C15" w:rsidRDefault="00DE2C15" w:rsidP="00D36197">
            <w:r>
              <w:t>APEL</w:t>
            </w:r>
          </w:p>
        </w:tc>
        <w:tc>
          <w:tcPr>
            <w:tcW w:w="5532" w:type="dxa"/>
          </w:tcPr>
          <w:p w:rsidR="00DE2C15" w:rsidRDefault="00DE2C15" w:rsidP="00D36197"/>
        </w:tc>
        <w:tc>
          <w:tcPr>
            <w:tcW w:w="3643" w:type="dxa"/>
          </w:tcPr>
          <w:p w:rsidR="00DE2C15" w:rsidRDefault="00DE2C15" w:rsidP="00D36197"/>
        </w:tc>
        <w:tc>
          <w:tcPr>
            <w:tcW w:w="1701" w:type="dxa"/>
          </w:tcPr>
          <w:p w:rsidR="00DE2C15" w:rsidRDefault="00DE2C15" w:rsidP="00D36197"/>
        </w:tc>
      </w:tr>
      <w:tr w:rsidR="00DE2C15" w:rsidTr="0090653F">
        <w:tc>
          <w:tcPr>
            <w:tcW w:w="552" w:type="dxa"/>
          </w:tcPr>
          <w:p w:rsidR="00DE2C15" w:rsidRDefault="00DE2C15" w:rsidP="00D36197">
            <w:r>
              <w:t>7</w:t>
            </w:r>
          </w:p>
        </w:tc>
        <w:tc>
          <w:tcPr>
            <w:tcW w:w="2459" w:type="dxa"/>
          </w:tcPr>
          <w:p w:rsidR="00DE2C15" w:rsidRDefault="00DE2C15" w:rsidP="00D36197">
            <w:r w:rsidRPr="00BA1D9A">
              <w:t>Fieldwork arrangements and hours</w:t>
            </w:r>
          </w:p>
        </w:tc>
        <w:tc>
          <w:tcPr>
            <w:tcW w:w="5532" w:type="dxa"/>
          </w:tcPr>
          <w:p w:rsidR="00DE2C15" w:rsidRDefault="00DE2C15" w:rsidP="00D36197"/>
        </w:tc>
        <w:tc>
          <w:tcPr>
            <w:tcW w:w="3643" w:type="dxa"/>
          </w:tcPr>
          <w:p w:rsidR="00DE2C15" w:rsidRDefault="00DE2C15" w:rsidP="00D36197"/>
        </w:tc>
        <w:tc>
          <w:tcPr>
            <w:tcW w:w="1701" w:type="dxa"/>
          </w:tcPr>
          <w:p w:rsidR="00DE2C15" w:rsidRDefault="00DE2C15" w:rsidP="00D36197"/>
        </w:tc>
      </w:tr>
      <w:tr w:rsidR="00DE2C15" w:rsidTr="0090653F">
        <w:tc>
          <w:tcPr>
            <w:tcW w:w="552" w:type="dxa"/>
          </w:tcPr>
          <w:p w:rsidR="00DE2C15" w:rsidRDefault="00DE2C15" w:rsidP="00D36197">
            <w:r>
              <w:t>8</w:t>
            </w:r>
          </w:p>
        </w:tc>
        <w:tc>
          <w:tcPr>
            <w:tcW w:w="2459" w:type="dxa"/>
          </w:tcPr>
          <w:p w:rsidR="00DE2C15" w:rsidRDefault="00DE2C15" w:rsidP="00D36197">
            <w:r w:rsidRPr="00BA1D9A">
              <w:t>Supervision Arrangements for fieldwork</w:t>
            </w:r>
          </w:p>
        </w:tc>
        <w:tc>
          <w:tcPr>
            <w:tcW w:w="5532" w:type="dxa"/>
          </w:tcPr>
          <w:p w:rsidR="00DE2C15" w:rsidRDefault="00DE2C15" w:rsidP="00D36197"/>
        </w:tc>
        <w:tc>
          <w:tcPr>
            <w:tcW w:w="3643" w:type="dxa"/>
          </w:tcPr>
          <w:p w:rsidR="00DE2C15" w:rsidRDefault="00DE2C15" w:rsidP="00D36197"/>
        </w:tc>
        <w:tc>
          <w:tcPr>
            <w:tcW w:w="1701" w:type="dxa"/>
          </w:tcPr>
          <w:p w:rsidR="00DE2C15" w:rsidRDefault="00DE2C15" w:rsidP="00D36197"/>
        </w:tc>
      </w:tr>
      <w:tr w:rsidR="00DE2C15" w:rsidTr="0090653F">
        <w:tc>
          <w:tcPr>
            <w:tcW w:w="552" w:type="dxa"/>
          </w:tcPr>
          <w:p w:rsidR="00DE2C15" w:rsidRDefault="00DE2C15" w:rsidP="00D36197">
            <w:r>
              <w:t>9</w:t>
            </w:r>
          </w:p>
        </w:tc>
        <w:tc>
          <w:tcPr>
            <w:tcW w:w="2459" w:type="dxa"/>
          </w:tcPr>
          <w:p w:rsidR="00DE2C15" w:rsidRDefault="00DE2C15" w:rsidP="00D36197">
            <w:r w:rsidRPr="00825437">
              <w:t>Staffing arrangements</w:t>
            </w:r>
          </w:p>
        </w:tc>
        <w:tc>
          <w:tcPr>
            <w:tcW w:w="5532" w:type="dxa"/>
          </w:tcPr>
          <w:p w:rsidR="00DE2C15" w:rsidRDefault="00DE2C15" w:rsidP="00D36197"/>
        </w:tc>
        <w:tc>
          <w:tcPr>
            <w:tcW w:w="3643" w:type="dxa"/>
          </w:tcPr>
          <w:p w:rsidR="00DE2C15" w:rsidRDefault="00DE2C15" w:rsidP="00D36197"/>
        </w:tc>
        <w:tc>
          <w:tcPr>
            <w:tcW w:w="1701" w:type="dxa"/>
          </w:tcPr>
          <w:p w:rsidR="00DE2C15" w:rsidRDefault="00DE2C15" w:rsidP="00D36197"/>
        </w:tc>
      </w:tr>
      <w:tr w:rsidR="00DE2C15" w:rsidTr="0090653F">
        <w:tc>
          <w:tcPr>
            <w:tcW w:w="552" w:type="dxa"/>
          </w:tcPr>
          <w:p w:rsidR="00DE2C15" w:rsidRDefault="00DE2C15" w:rsidP="00D36197">
            <w:r>
              <w:t>10</w:t>
            </w:r>
          </w:p>
        </w:tc>
        <w:tc>
          <w:tcPr>
            <w:tcW w:w="2459" w:type="dxa"/>
          </w:tcPr>
          <w:p w:rsidR="00DE2C15" w:rsidRDefault="00DE2C15" w:rsidP="00D36197">
            <w:r w:rsidRPr="00825437">
              <w:t>Assessment</w:t>
            </w:r>
          </w:p>
        </w:tc>
        <w:tc>
          <w:tcPr>
            <w:tcW w:w="5532" w:type="dxa"/>
          </w:tcPr>
          <w:p w:rsidR="00DE2C15" w:rsidRDefault="00DE2C15" w:rsidP="00D36197"/>
        </w:tc>
        <w:tc>
          <w:tcPr>
            <w:tcW w:w="3643" w:type="dxa"/>
          </w:tcPr>
          <w:p w:rsidR="00DE2C15" w:rsidRDefault="00DE2C15" w:rsidP="00D36197"/>
        </w:tc>
        <w:tc>
          <w:tcPr>
            <w:tcW w:w="1701" w:type="dxa"/>
          </w:tcPr>
          <w:p w:rsidR="00DE2C15" w:rsidRDefault="00DE2C15" w:rsidP="00D36197"/>
        </w:tc>
      </w:tr>
      <w:tr w:rsidR="00DE2C15" w:rsidTr="0090653F">
        <w:tc>
          <w:tcPr>
            <w:tcW w:w="552" w:type="dxa"/>
          </w:tcPr>
          <w:p w:rsidR="00DE2C15" w:rsidRDefault="00DE2C15" w:rsidP="00D36197">
            <w:r>
              <w:t>11</w:t>
            </w:r>
          </w:p>
        </w:tc>
        <w:tc>
          <w:tcPr>
            <w:tcW w:w="2459" w:type="dxa"/>
          </w:tcPr>
          <w:p w:rsidR="00DE2C15" w:rsidRDefault="00DE2C15" w:rsidP="00D36197">
            <w:r>
              <w:t>Suitability for Youth Work</w:t>
            </w:r>
          </w:p>
        </w:tc>
        <w:tc>
          <w:tcPr>
            <w:tcW w:w="5532" w:type="dxa"/>
          </w:tcPr>
          <w:p w:rsidR="00DE2C15" w:rsidRDefault="00DE2C15" w:rsidP="00D36197"/>
        </w:tc>
        <w:tc>
          <w:tcPr>
            <w:tcW w:w="3643" w:type="dxa"/>
          </w:tcPr>
          <w:p w:rsidR="00DE2C15" w:rsidRDefault="00DE2C15" w:rsidP="00D36197"/>
        </w:tc>
        <w:tc>
          <w:tcPr>
            <w:tcW w:w="1701" w:type="dxa"/>
          </w:tcPr>
          <w:p w:rsidR="00DE2C15" w:rsidRDefault="00DE2C15" w:rsidP="00D36197"/>
        </w:tc>
      </w:tr>
      <w:tr w:rsidR="00DE2C15" w:rsidTr="0090653F">
        <w:tc>
          <w:tcPr>
            <w:tcW w:w="552" w:type="dxa"/>
          </w:tcPr>
          <w:p w:rsidR="00DE2C15" w:rsidRDefault="00DE2C15" w:rsidP="00D36197">
            <w:r>
              <w:t>12</w:t>
            </w:r>
          </w:p>
        </w:tc>
        <w:tc>
          <w:tcPr>
            <w:tcW w:w="2459" w:type="dxa"/>
          </w:tcPr>
          <w:p w:rsidR="00DE2C15" w:rsidRDefault="00DE2C15" w:rsidP="00D36197">
            <w:r w:rsidRPr="00825437">
              <w:t>Any country specific requirements</w:t>
            </w:r>
          </w:p>
        </w:tc>
        <w:tc>
          <w:tcPr>
            <w:tcW w:w="5532" w:type="dxa"/>
          </w:tcPr>
          <w:p w:rsidR="00DE2C15" w:rsidRDefault="00DE2C15" w:rsidP="00D36197"/>
        </w:tc>
        <w:tc>
          <w:tcPr>
            <w:tcW w:w="3643" w:type="dxa"/>
          </w:tcPr>
          <w:p w:rsidR="00DE2C15" w:rsidRDefault="00DE2C15" w:rsidP="00D36197"/>
        </w:tc>
        <w:tc>
          <w:tcPr>
            <w:tcW w:w="1701" w:type="dxa"/>
          </w:tcPr>
          <w:p w:rsidR="00DE2C15" w:rsidRDefault="00DE2C15" w:rsidP="00D36197"/>
        </w:tc>
      </w:tr>
    </w:tbl>
    <w:p w:rsidR="00DE2C15" w:rsidRPr="00BA1D9A" w:rsidRDefault="00DE2C15" w:rsidP="00DE2C15"/>
    <w:p w:rsidR="00A9246D" w:rsidRDefault="00A9246D">
      <w:pPr>
        <w:rPr>
          <w:rFonts w:asciiTheme="minorHAnsi" w:hAnsiTheme="minorHAnsi"/>
        </w:rPr>
      </w:pPr>
    </w:p>
    <w:p w:rsidR="009D1957" w:rsidRDefault="009D1957">
      <w:pPr>
        <w:rPr>
          <w:rFonts w:asciiTheme="minorHAnsi" w:hAnsiTheme="minorHAnsi"/>
        </w:rPr>
      </w:pPr>
    </w:p>
    <w:p w:rsidR="009D1957" w:rsidRDefault="009D1957">
      <w:pPr>
        <w:rPr>
          <w:rFonts w:asciiTheme="minorHAnsi" w:hAnsiTheme="minorHAnsi"/>
        </w:rPr>
      </w:pPr>
    </w:p>
    <w:p w:rsidR="009D1957" w:rsidRDefault="009D1957">
      <w:pPr>
        <w:rPr>
          <w:rFonts w:asciiTheme="minorHAnsi" w:hAnsiTheme="minorHAnsi"/>
        </w:rPr>
      </w:pPr>
    </w:p>
    <w:p w:rsidR="009D1957" w:rsidRDefault="009D1957">
      <w:pPr>
        <w:rPr>
          <w:rFonts w:asciiTheme="minorHAnsi" w:hAnsiTheme="minorHAnsi"/>
        </w:rPr>
      </w:pPr>
    </w:p>
    <w:p w:rsidR="009D1957" w:rsidRDefault="009D1957">
      <w:pPr>
        <w:rPr>
          <w:rFonts w:asciiTheme="minorHAnsi" w:hAnsiTheme="minorHAnsi"/>
        </w:rPr>
      </w:pPr>
    </w:p>
    <w:p w:rsidR="009D1957" w:rsidRDefault="009D1957">
      <w:pPr>
        <w:rPr>
          <w:rFonts w:asciiTheme="minorHAnsi" w:hAnsiTheme="minorHAnsi"/>
        </w:rPr>
      </w:pPr>
    </w:p>
    <w:p w:rsidR="009D1957" w:rsidRDefault="009D1957">
      <w:pPr>
        <w:rPr>
          <w:rFonts w:asciiTheme="minorHAnsi" w:hAnsiTheme="minorHAnsi"/>
        </w:rPr>
      </w:pPr>
    </w:p>
    <w:p w:rsidR="009D1957" w:rsidRDefault="009D1957">
      <w:pPr>
        <w:rPr>
          <w:rFonts w:asciiTheme="minorHAnsi" w:hAnsiTheme="minorHAnsi"/>
        </w:rPr>
      </w:pPr>
    </w:p>
    <w:p w:rsidR="009D1957" w:rsidRDefault="009D1957">
      <w:pPr>
        <w:rPr>
          <w:rFonts w:asciiTheme="minorHAnsi" w:hAnsiTheme="minorHAnsi"/>
        </w:rPr>
      </w:pPr>
    </w:p>
    <w:p w:rsidR="009D1957" w:rsidRDefault="009D1957">
      <w:pPr>
        <w:rPr>
          <w:rFonts w:asciiTheme="minorHAnsi" w:hAnsiTheme="minorHAnsi"/>
        </w:rPr>
      </w:pPr>
    </w:p>
    <w:p w:rsidR="009D1957" w:rsidRDefault="009D1957">
      <w:pPr>
        <w:rPr>
          <w:rFonts w:asciiTheme="minorHAnsi" w:hAnsiTheme="minorHAnsi"/>
        </w:rPr>
      </w:pPr>
    </w:p>
    <w:p w:rsidR="009D1957" w:rsidRDefault="009D1957">
      <w:pPr>
        <w:rPr>
          <w:rFonts w:asciiTheme="minorHAnsi" w:hAnsiTheme="minorHAnsi"/>
        </w:rPr>
      </w:pPr>
    </w:p>
    <w:p w:rsidR="009D1957" w:rsidRDefault="009D1957">
      <w:pPr>
        <w:rPr>
          <w:rFonts w:asciiTheme="minorHAnsi" w:hAnsiTheme="minorHAnsi"/>
        </w:rPr>
      </w:pPr>
    </w:p>
    <w:p w:rsidR="009D1957" w:rsidRDefault="009D1957">
      <w:pPr>
        <w:rPr>
          <w:rFonts w:asciiTheme="minorHAnsi" w:hAnsiTheme="minorHAnsi"/>
        </w:rPr>
      </w:pPr>
    </w:p>
    <w:p w:rsidR="009D1957" w:rsidRDefault="009D1957">
      <w:pPr>
        <w:rPr>
          <w:rFonts w:asciiTheme="minorHAnsi" w:hAnsiTheme="minorHAnsi"/>
        </w:rPr>
      </w:pPr>
    </w:p>
    <w:p w:rsidR="009D1957" w:rsidRDefault="009D1957">
      <w:pPr>
        <w:rPr>
          <w:rFonts w:asciiTheme="minorHAnsi" w:hAnsiTheme="minorHAnsi"/>
        </w:rPr>
      </w:pPr>
    </w:p>
    <w:p w:rsidR="009D1957" w:rsidRDefault="009D1957">
      <w:pPr>
        <w:rPr>
          <w:rFonts w:asciiTheme="minorHAnsi" w:hAnsiTheme="minorHAnsi"/>
        </w:rPr>
        <w:sectPr w:rsidR="009D1957" w:rsidSect="00873A67">
          <w:headerReference w:type="default" r:id="rId7"/>
          <w:footerReference w:type="default" r:id="rId8"/>
          <w:pgSz w:w="16838" w:h="11906" w:orient="landscape"/>
          <w:pgMar w:top="1440" w:right="1440" w:bottom="1440" w:left="1440" w:header="708" w:footer="708" w:gutter="0"/>
          <w:cols w:space="708"/>
          <w:docGrid w:linePitch="360"/>
        </w:sectPr>
      </w:pPr>
    </w:p>
    <w:p w:rsidR="009D1957" w:rsidRDefault="009D1957" w:rsidP="009D1957">
      <w:pPr>
        <w:jc w:val="center"/>
        <w:rPr>
          <w:sz w:val="40"/>
          <w:szCs w:val="40"/>
        </w:rPr>
      </w:pPr>
      <w:r>
        <w:rPr>
          <w:sz w:val="40"/>
          <w:szCs w:val="40"/>
        </w:rPr>
        <w:lastRenderedPageBreak/>
        <w:t>Appendix 1</w:t>
      </w:r>
    </w:p>
    <w:p w:rsidR="009D1957" w:rsidRDefault="009D1957" w:rsidP="009D1957">
      <w:pPr>
        <w:jc w:val="center"/>
        <w:rPr>
          <w:sz w:val="40"/>
          <w:szCs w:val="40"/>
        </w:rPr>
      </w:pPr>
    </w:p>
    <w:p w:rsidR="009D1957" w:rsidRDefault="009D1957" w:rsidP="009D1957">
      <w:pPr>
        <w:jc w:val="center"/>
        <w:rPr>
          <w:sz w:val="40"/>
          <w:szCs w:val="40"/>
        </w:rPr>
      </w:pPr>
    </w:p>
    <w:p w:rsidR="009D1957" w:rsidRDefault="009D1957" w:rsidP="009D1957">
      <w:pPr>
        <w:jc w:val="center"/>
        <w:rPr>
          <w:sz w:val="40"/>
          <w:szCs w:val="40"/>
        </w:rPr>
      </w:pPr>
    </w:p>
    <w:p w:rsidR="009D1957" w:rsidRDefault="009D1957" w:rsidP="009D1957">
      <w:pPr>
        <w:jc w:val="center"/>
        <w:rPr>
          <w:sz w:val="40"/>
          <w:szCs w:val="40"/>
        </w:rPr>
      </w:pPr>
    </w:p>
    <w:p w:rsidR="009D1957" w:rsidRDefault="009D1957" w:rsidP="009D1957">
      <w:pPr>
        <w:jc w:val="center"/>
        <w:rPr>
          <w:sz w:val="40"/>
          <w:szCs w:val="40"/>
        </w:rPr>
      </w:pPr>
    </w:p>
    <w:p w:rsidR="009D1957" w:rsidRDefault="009D1957" w:rsidP="009D1957">
      <w:pPr>
        <w:jc w:val="center"/>
        <w:rPr>
          <w:sz w:val="40"/>
          <w:szCs w:val="40"/>
        </w:rPr>
      </w:pPr>
    </w:p>
    <w:p w:rsidR="009D1957" w:rsidRDefault="009D1957" w:rsidP="009D1957">
      <w:pPr>
        <w:jc w:val="center"/>
        <w:rPr>
          <w:sz w:val="40"/>
          <w:szCs w:val="40"/>
        </w:rPr>
      </w:pPr>
      <w:r w:rsidRPr="006C64CD">
        <w:rPr>
          <w:sz w:val="40"/>
          <w:szCs w:val="40"/>
        </w:rPr>
        <w:t>Guidance document</w:t>
      </w:r>
    </w:p>
    <w:p w:rsidR="009D1957" w:rsidRDefault="009D1957" w:rsidP="009D1957">
      <w:pPr>
        <w:jc w:val="center"/>
        <w:rPr>
          <w:sz w:val="40"/>
          <w:szCs w:val="40"/>
        </w:rPr>
      </w:pPr>
      <w:r>
        <w:rPr>
          <w:sz w:val="40"/>
          <w:szCs w:val="40"/>
        </w:rPr>
        <w:t>To</w:t>
      </w:r>
    </w:p>
    <w:p w:rsidR="009D1957" w:rsidRDefault="009D1957" w:rsidP="009D1957">
      <w:pPr>
        <w:jc w:val="center"/>
        <w:rPr>
          <w:sz w:val="40"/>
          <w:szCs w:val="40"/>
        </w:rPr>
      </w:pPr>
      <w:proofErr w:type="gramStart"/>
      <w:r w:rsidRPr="006C64CD">
        <w:rPr>
          <w:sz w:val="40"/>
          <w:szCs w:val="40"/>
        </w:rPr>
        <w:t>evidence</w:t>
      </w:r>
      <w:proofErr w:type="gramEnd"/>
      <w:r w:rsidRPr="006C64CD">
        <w:rPr>
          <w:sz w:val="40"/>
          <w:szCs w:val="40"/>
        </w:rPr>
        <w:t xml:space="preserve"> practice placement</w:t>
      </w:r>
    </w:p>
    <w:p w:rsidR="009D1957" w:rsidRDefault="009D1957" w:rsidP="009D1957">
      <w:pPr>
        <w:jc w:val="center"/>
        <w:rPr>
          <w:sz w:val="40"/>
          <w:szCs w:val="40"/>
        </w:rPr>
      </w:pPr>
      <w:proofErr w:type="gramStart"/>
      <w:r w:rsidRPr="006C64CD">
        <w:rPr>
          <w:sz w:val="40"/>
          <w:szCs w:val="40"/>
        </w:rPr>
        <w:t>within</w:t>
      </w:r>
      <w:proofErr w:type="gramEnd"/>
      <w:r w:rsidRPr="006C64CD">
        <w:rPr>
          <w:sz w:val="40"/>
          <w:szCs w:val="40"/>
        </w:rPr>
        <w:t xml:space="preserve"> your </w:t>
      </w:r>
      <w:r>
        <w:rPr>
          <w:sz w:val="40"/>
          <w:szCs w:val="40"/>
        </w:rPr>
        <w:t xml:space="preserve">approval </w:t>
      </w:r>
      <w:r w:rsidRPr="006C64CD">
        <w:rPr>
          <w:sz w:val="40"/>
          <w:szCs w:val="40"/>
        </w:rPr>
        <w:t>submission for</w:t>
      </w:r>
    </w:p>
    <w:p w:rsidR="009D1957" w:rsidRDefault="009D1957" w:rsidP="009D1957">
      <w:pPr>
        <w:jc w:val="center"/>
        <w:rPr>
          <w:sz w:val="40"/>
          <w:szCs w:val="40"/>
        </w:rPr>
      </w:pPr>
      <w:r w:rsidRPr="006C64CD">
        <w:rPr>
          <w:sz w:val="40"/>
          <w:szCs w:val="40"/>
        </w:rPr>
        <w:t>CLD Standards Council for Scotland</w:t>
      </w:r>
    </w:p>
    <w:p w:rsidR="009D1957" w:rsidRDefault="009D1957" w:rsidP="009D1957">
      <w:pPr>
        <w:jc w:val="center"/>
        <w:rPr>
          <w:sz w:val="40"/>
          <w:szCs w:val="40"/>
        </w:rPr>
      </w:pPr>
    </w:p>
    <w:p w:rsidR="009D1957" w:rsidRDefault="009D1957" w:rsidP="009D1957">
      <w:pPr>
        <w:jc w:val="center"/>
        <w:rPr>
          <w:sz w:val="40"/>
          <w:szCs w:val="40"/>
        </w:rPr>
      </w:pPr>
    </w:p>
    <w:p w:rsidR="009D1957" w:rsidRDefault="009D1957" w:rsidP="009D1957">
      <w:pPr>
        <w:jc w:val="center"/>
        <w:rPr>
          <w:sz w:val="40"/>
          <w:szCs w:val="40"/>
        </w:rPr>
      </w:pPr>
    </w:p>
    <w:p w:rsidR="009D1957" w:rsidRDefault="009D1957" w:rsidP="009D1957">
      <w:pPr>
        <w:jc w:val="center"/>
        <w:rPr>
          <w:sz w:val="40"/>
          <w:szCs w:val="40"/>
        </w:rPr>
      </w:pPr>
    </w:p>
    <w:p w:rsidR="009D1957" w:rsidRDefault="009D1957" w:rsidP="009D1957">
      <w:pPr>
        <w:jc w:val="center"/>
        <w:rPr>
          <w:sz w:val="40"/>
          <w:szCs w:val="40"/>
        </w:rPr>
      </w:pPr>
    </w:p>
    <w:p w:rsidR="009D1957" w:rsidRDefault="009D1957" w:rsidP="009D1957">
      <w:pPr>
        <w:jc w:val="center"/>
        <w:rPr>
          <w:sz w:val="40"/>
          <w:szCs w:val="40"/>
        </w:rPr>
      </w:pPr>
    </w:p>
    <w:p w:rsidR="009D1957" w:rsidRDefault="009D1957" w:rsidP="009D1957">
      <w:pPr>
        <w:jc w:val="center"/>
        <w:rPr>
          <w:sz w:val="40"/>
          <w:szCs w:val="40"/>
        </w:rPr>
      </w:pPr>
    </w:p>
    <w:p w:rsidR="009D1957" w:rsidRDefault="009D1957" w:rsidP="009D1957">
      <w:pPr>
        <w:jc w:val="center"/>
        <w:rPr>
          <w:sz w:val="40"/>
          <w:szCs w:val="40"/>
        </w:rPr>
      </w:pPr>
    </w:p>
    <w:p w:rsidR="009D1957" w:rsidRDefault="009D1957" w:rsidP="009D1957">
      <w:pPr>
        <w:jc w:val="center"/>
        <w:rPr>
          <w:sz w:val="40"/>
          <w:szCs w:val="40"/>
        </w:rPr>
      </w:pPr>
    </w:p>
    <w:p w:rsidR="009D1957" w:rsidRDefault="009D1957" w:rsidP="009D1957">
      <w:pPr>
        <w:jc w:val="center"/>
        <w:rPr>
          <w:sz w:val="40"/>
          <w:szCs w:val="40"/>
        </w:rPr>
      </w:pPr>
    </w:p>
    <w:p w:rsidR="009D1957" w:rsidRDefault="009D1957" w:rsidP="009D1957">
      <w:pPr>
        <w:jc w:val="center"/>
        <w:rPr>
          <w:sz w:val="40"/>
          <w:szCs w:val="40"/>
        </w:rPr>
      </w:pPr>
    </w:p>
    <w:p w:rsidR="009D1957" w:rsidRDefault="009D1957" w:rsidP="009D1957">
      <w:pPr>
        <w:jc w:val="center"/>
        <w:rPr>
          <w:sz w:val="40"/>
          <w:szCs w:val="40"/>
        </w:rPr>
      </w:pPr>
    </w:p>
    <w:p w:rsidR="009D1957" w:rsidRDefault="009D1957" w:rsidP="009D1957">
      <w:pPr>
        <w:jc w:val="center"/>
        <w:rPr>
          <w:sz w:val="40"/>
          <w:szCs w:val="40"/>
        </w:rPr>
      </w:pPr>
    </w:p>
    <w:p w:rsidR="009D1957" w:rsidRDefault="009D1957" w:rsidP="009D1957">
      <w:pPr>
        <w:jc w:val="center"/>
        <w:rPr>
          <w:sz w:val="40"/>
          <w:szCs w:val="40"/>
        </w:rPr>
      </w:pPr>
    </w:p>
    <w:p w:rsidR="009D1957" w:rsidRDefault="009D1957" w:rsidP="009D1957">
      <w:pPr>
        <w:jc w:val="center"/>
        <w:rPr>
          <w:sz w:val="40"/>
          <w:szCs w:val="40"/>
        </w:rPr>
      </w:pPr>
    </w:p>
    <w:p w:rsidR="009D1957" w:rsidRDefault="009D1957" w:rsidP="009D1957">
      <w:pPr>
        <w:jc w:val="center"/>
        <w:rPr>
          <w:sz w:val="40"/>
          <w:szCs w:val="40"/>
        </w:rPr>
      </w:pPr>
    </w:p>
    <w:p w:rsidR="009D1957" w:rsidRDefault="009D1957" w:rsidP="009D1957">
      <w:pPr>
        <w:spacing w:line="276" w:lineRule="auto"/>
        <w:rPr>
          <w:rFonts w:ascii="Cambria" w:hAnsi="Cambria"/>
        </w:rPr>
      </w:pPr>
    </w:p>
    <w:p w:rsidR="009D1957" w:rsidRDefault="009D1957" w:rsidP="009D1957">
      <w:pPr>
        <w:spacing w:line="276" w:lineRule="auto"/>
        <w:rPr>
          <w:rFonts w:ascii="Cambria" w:hAnsi="Cambria"/>
        </w:rPr>
      </w:pPr>
    </w:p>
    <w:p w:rsidR="009D1957" w:rsidRDefault="009D1957" w:rsidP="009D1957">
      <w:pPr>
        <w:spacing w:line="276" w:lineRule="auto"/>
        <w:rPr>
          <w:rFonts w:ascii="Cambria" w:hAnsi="Cambria"/>
        </w:rPr>
      </w:pPr>
      <w:r>
        <w:rPr>
          <w:rFonts w:ascii="Cambria" w:hAnsi="Cambria"/>
        </w:rPr>
        <w:t xml:space="preserve">One of the standards within the approval process for Professional and Developmental route is: </w:t>
      </w:r>
    </w:p>
    <w:p w:rsidR="009D1957" w:rsidRPr="006C64CD" w:rsidRDefault="009D1957" w:rsidP="009D1957">
      <w:pPr>
        <w:spacing w:line="276" w:lineRule="auto"/>
        <w:rPr>
          <w:rFonts w:cs="Calibri"/>
          <w:b/>
          <w:color w:val="000000"/>
          <w:sz w:val="20"/>
          <w:szCs w:val="20"/>
          <w:u w:val="single"/>
        </w:rPr>
      </w:pPr>
      <w:r w:rsidRPr="006C64CD">
        <w:rPr>
          <w:rFonts w:cs="Calibri"/>
          <w:b/>
          <w:color w:val="000000"/>
          <w:sz w:val="20"/>
          <w:szCs w:val="20"/>
          <w:u w:val="single"/>
        </w:rPr>
        <w:t xml:space="preserve">Professional </w:t>
      </w:r>
    </w:p>
    <w:p w:rsidR="009D1957" w:rsidRDefault="009D1957" w:rsidP="009D1957">
      <w:pPr>
        <w:spacing w:line="276" w:lineRule="auto"/>
        <w:rPr>
          <w:rFonts w:cs="Calibri"/>
          <w:color w:val="000000"/>
          <w:sz w:val="20"/>
          <w:szCs w:val="20"/>
        </w:rPr>
      </w:pPr>
      <w:r w:rsidRPr="00E95B4B">
        <w:rPr>
          <w:rFonts w:cs="Calibri"/>
          <w:color w:val="000000"/>
          <w:sz w:val="20"/>
          <w:szCs w:val="20"/>
        </w:rPr>
        <w:t>SCQF level (or notional level) and length of the programme, to include the extent of practice-based learning within the course. This should comprise 40% – 50% of the overall programme for degree/ post-graduate programmes.</w:t>
      </w:r>
      <w:r>
        <w:rPr>
          <w:rFonts w:cs="Calibri"/>
          <w:color w:val="000000"/>
          <w:sz w:val="20"/>
          <w:szCs w:val="20"/>
        </w:rPr>
        <w:t xml:space="preserve">  Or for </w:t>
      </w:r>
    </w:p>
    <w:p w:rsidR="009D1957" w:rsidRPr="006C64CD" w:rsidRDefault="009D1957" w:rsidP="009D1957">
      <w:pPr>
        <w:spacing w:line="276" w:lineRule="auto"/>
        <w:rPr>
          <w:rFonts w:cs="Calibri"/>
          <w:b/>
          <w:color w:val="000000"/>
          <w:sz w:val="20"/>
          <w:szCs w:val="20"/>
          <w:u w:val="single"/>
        </w:rPr>
      </w:pPr>
      <w:r w:rsidRPr="006C64CD">
        <w:rPr>
          <w:rFonts w:cs="Calibri"/>
          <w:b/>
          <w:color w:val="000000"/>
          <w:sz w:val="20"/>
          <w:szCs w:val="20"/>
          <w:u w:val="single"/>
        </w:rPr>
        <w:t xml:space="preserve">Developmental </w:t>
      </w:r>
    </w:p>
    <w:p w:rsidR="009D1957" w:rsidRDefault="009D1957" w:rsidP="009D1957">
      <w:pPr>
        <w:spacing w:line="276" w:lineRule="auto"/>
      </w:pPr>
      <w:r w:rsidRPr="00E7474F">
        <w:t>How the minimum of 40 -50% supervised practice is achieved</w:t>
      </w:r>
    </w:p>
    <w:p w:rsidR="009D1957" w:rsidRPr="006C64CD" w:rsidRDefault="009D1957" w:rsidP="009D1957">
      <w:pPr>
        <w:spacing w:line="276" w:lineRule="auto"/>
        <w:rPr>
          <w:sz w:val="28"/>
          <w:szCs w:val="28"/>
        </w:rPr>
      </w:pPr>
      <w:r>
        <w:t xml:space="preserve">Different institutions/providers will run their programmes in different ways and this provides a challenge for a panel considering a submission and also for a provider/institution preparing a submission in order to ensure that the standards are met and consistent across the CLD field. </w:t>
      </w:r>
    </w:p>
    <w:p w:rsidR="009D1957" w:rsidRDefault="009D1957" w:rsidP="009D1957">
      <w:pPr>
        <w:spacing w:line="276" w:lineRule="auto"/>
      </w:pPr>
      <w:r>
        <w:t>Our research has shown some or all of the following options of evidencing practice placement percentages and in some cases a combination of some of these options:</w:t>
      </w:r>
    </w:p>
    <w:p w:rsidR="009D1957" w:rsidRDefault="009D1957" w:rsidP="009D1957">
      <w:pPr>
        <w:pStyle w:val="ListParagraph"/>
        <w:numPr>
          <w:ilvl w:val="0"/>
          <w:numId w:val="4"/>
        </w:numPr>
        <w:spacing w:after="160" w:line="276" w:lineRule="auto"/>
      </w:pPr>
      <w:r>
        <w:t>Credits</w:t>
      </w:r>
    </w:p>
    <w:p w:rsidR="009D1957" w:rsidRDefault="009D1957" w:rsidP="009D1957">
      <w:pPr>
        <w:pStyle w:val="ListParagraph"/>
        <w:numPr>
          <w:ilvl w:val="0"/>
          <w:numId w:val="4"/>
        </w:numPr>
        <w:spacing w:after="160" w:line="276" w:lineRule="auto"/>
      </w:pPr>
      <w:r>
        <w:t>Hours</w:t>
      </w:r>
    </w:p>
    <w:p w:rsidR="009D1957" w:rsidRDefault="009D1957" w:rsidP="009D1957">
      <w:pPr>
        <w:pStyle w:val="ListParagraph"/>
        <w:numPr>
          <w:ilvl w:val="0"/>
          <w:numId w:val="4"/>
        </w:numPr>
        <w:spacing w:after="160" w:line="276" w:lineRule="auto"/>
      </w:pPr>
      <w:r>
        <w:t>Units</w:t>
      </w:r>
    </w:p>
    <w:p w:rsidR="009D1957" w:rsidRDefault="009D1957" w:rsidP="009D1957">
      <w:pPr>
        <w:pStyle w:val="ListParagraph"/>
        <w:numPr>
          <w:ilvl w:val="0"/>
          <w:numId w:val="4"/>
        </w:numPr>
        <w:spacing w:after="160" w:line="276" w:lineRule="auto"/>
      </w:pPr>
      <w:r>
        <w:t>Days</w:t>
      </w:r>
    </w:p>
    <w:p w:rsidR="009D1957" w:rsidRDefault="009D1957" w:rsidP="009D1957">
      <w:pPr>
        <w:pStyle w:val="ListParagraph"/>
        <w:numPr>
          <w:ilvl w:val="0"/>
          <w:numId w:val="4"/>
        </w:numPr>
        <w:spacing w:after="160" w:line="276" w:lineRule="auto"/>
      </w:pPr>
      <w:r w:rsidRPr="00C44CB7">
        <w:t>Some will even provide evidence/calculations of face to face time</w:t>
      </w:r>
    </w:p>
    <w:p w:rsidR="009D1957" w:rsidRDefault="009D1957" w:rsidP="009D1957">
      <w:pPr>
        <w:spacing w:line="276" w:lineRule="auto"/>
      </w:pPr>
      <w:r>
        <w:t xml:space="preserve">Once a panel has worked out the various calculations the discussion will then normally focus around what each institution/provider would consider to be practice. </w:t>
      </w:r>
    </w:p>
    <w:p w:rsidR="009D1957" w:rsidRDefault="009D1957" w:rsidP="009D1957">
      <w:pPr>
        <w:spacing w:line="276" w:lineRule="auto"/>
      </w:pPr>
      <w:r>
        <w:t>The CLD Standards Council for Scotland allowed for flexibility to achieve this standard</w:t>
      </w:r>
      <w:proofErr w:type="gramStart"/>
      <w:r>
        <w:t>,  wishing</w:t>
      </w:r>
      <w:proofErr w:type="gramEnd"/>
      <w:r>
        <w:t xml:space="preserve"> to enable  institutions/providers to demonstrate creativity to make their programmes appealing, flexible, adaptable and accessible. However, the feedback from institutions/providers is that it is increasingly difficult to evidence these standards with a panel and these standards inevitably result in long, hard and challenging discussions during approval visits. </w:t>
      </w:r>
    </w:p>
    <w:p w:rsidR="009D1957" w:rsidRDefault="009D1957" w:rsidP="009D1957">
      <w:pPr>
        <w:spacing w:line="276" w:lineRule="auto"/>
      </w:pPr>
      <w:r>
        <w:t xml:space="preserve">This document has therefore been designed to give some guidance to providers on the best way for them to evidence these standards within their submission. </w:t>
      </w:r>
    </w:p>
    <w:p w:rsidR="009D1957" w:rsidRDefault="009D1957" w:rsidP="009D1957">
      <w:pPr>
        <w:spacing w:line="276" w:lineRule="auto"/>
      </w:pPr>
      <w:r>
        <w:t xml:space="preserve">This document will include: </w:t>
      </w:r>
    </w:p>
    <w:p w:rsidR="009D1957" w:rsidRDefault="009D1957" w:rsidP="009D1957">
      <w:pPr>
        <w:pStyle w:val="ListParagraph"/>
        <w:numPr>
          <w:ilvl w:val="0"/>
          <w:numId w:val="5"/>
        </w:numPr>
        <w:spacing w:after="160" w:line="276" w:lineRule="auto"/>
      </w:pPr>
      <w:r w:rsidRPr="00C44CB7">
        <w:t>samples of how to evidence</w:t>
      </w:r>
    </w:p>
    <w:p w:rsidR="009D1957" w:rsidRDefault="009D1957" w:rsidP="009D1957">
      <w:pPr>
        <w:pStyle w:val="ListParagraph"/>
        <w:numPr>
          <w:ilvl w:val="0"/>
          <w:numId w:val="5"/>
        </w:numPr>
        <w:spacing w:after="160" w:line="276" w:lineRule="auto"/>
      </w:pPr>
      <w:r>
        <w:t xml:space="preserve">Confirmation of what a panel would and would not consider to be practice within the minimum 40%. </w:t>
      </w:r>
    </w:p>
    <w:p w:rsidR="009D1957" w:rsidRPr="00835F95" w:rsidRDefault="009D1957" w:rsidP="009D1957">
      <w:pPr>
        <w:pStyle w:val="ListParagraph"/>
        <w:numPr>
          <w:ilvl w:val="0"/>
          <w:numId w:val="5"/>
        </w:numPr>
        <w:spacing w:after="160" w:line="276" w:lineRule="auto"/>
      </w:pPr>
      <w:r w:rsidRPr="00835F95">
        <w:t>guidance on thought process of panel members</w:t>
      </w:r>
    </w:p>
    <w:p w:rsidR="009D1957" w:rsidRDefault="009D1957" w:rsidP="009D1957">
      <w:pPr>
        <w:spacing w:line="276" w:lineRule="auto"/>
      </w:pPr>
    </w:p>
    <w:p w:rsidR="009D1957" w:rsidRDefault="009D1957" w:rsidP="009D1957">
      <w:pPr>
        <w:spacing w:line="276" w:lineRule="auto"/>
      </w:pPr>
    </w:p>
    <w:p w:rsidR="009D1957" w:rsidRDefault="009D1957" w:rsidP="009D1957">
      <w:pPr>
        <w:spacing w:line="276" w:lineRule="auto"/>
      </w:pPr>
    </w:p>
    <w:p w:rsidR="009D1957" w:rsidRDefault="009D1957" w:rsidP="009D1957">
      <w:pPr>
        <w:spacing w:line="276" w:lineRule="auto"/>
      </w:pPr>
    </w:p>
    <w:p w:rsidR="009D1957" w:rsidRDefault="009D1957" w:rsidP="009D1957">
      <w:pPr>
        <w:spacing w:line="276" w:lineRule="auto"/>
      </w:pPr>
    </w:p>
    <w:p w:rsidR="009D1957" w:rsidRDefault="009D1957" w:rsidP="009D1957">
      <w:pPr>
        <w:spacing w:line="276" w:lineRule="auto"/>
      </w:pPr>
    </w:p>
    <w:p w:rsidR="009D1957" w:rsidRDefault="009D1957" w:rsidP="009D1957">
      <w:pPr>
        <w:spacing w:line="276" w:lineRule="auto"/>
      </w:pPr>
    </w:p>
    <w:p w:rsidR="009D1957" w:rsidRDefault="009D1957" w:rsidP="009D1957">
      <w:pPr>
        <w:spacing w:line="276" w:lineRule="auto"/>
      </w:pPr>
    </w:p>
    <w:p w:rsidR="009D1957" w:rsidRDefault="009D1957" w:rsidP="009D1957">
      <w:pPr>
        <w:spacing w:line="276" w:lineRule="auto"/>
      </w:pPr>
    </w:p>
    <w:p w:rsidR="009D1957" w:rsidRDefault="009D1957" w:rsidP="009D1957">
      <w:pPr>
        <w:spacing w:line="276" w:lineRule="auto"/>
      </w:pPr>
    </w:p>
    <w:p w:rsidR="009D1957" w:rsidRDefault="009D1957" w:rsidP="009D1957">
      <w:pPr>
        <w:spacing w:line="276" w:lineRule="auto"/>
      </w:pPr>
    </w:p>
    <w:p w:rsidR="00841592" w:rsidRDefault="00841592" w:rsidP="009D1957">
      <w:pPr>
        <w:spacing w:line="276" w:lineRule="auto"/>
        <w:jc w:val="center"/>
        <w:rPr>
          <w:b/>
          <w:u w:val="single"/>
        </w:rPr>
      </w:pPr>
    </w:p>
    <w:p w:rsidR="009D1957" w:rsidRDefault="009D1957" w:rsidP="009D1957">
      <w:pPr>
        <w:spacing w:line="276" w:lineRule="auto"/>
        <w:jc w:val="center"/>
        <w:rPr>
          <w:b/>
          <w:u w:val="single"/>
        </w:rPr>
      </w:pPr>
      <w:r w:rsidRPr="003D242B">
        <w:rPr>
          <w:b/>
          <w:u w:val="single"/>
        </w:rPr>
        <w:lastRenderedPageBreak/>
        <w:t>Evidencing 40% minimum practice.</w:t>
      </w:r>
    </w:p>
    <w:p w:rsidR="009D1957" w:rsidRPr="00A63148" w:rsidRDefault="009D1957" w:rsidP="009D1957">
      <w:pPr>
        <w:spacing w:line="276" w:lineRule="auto"/>
        <w:rPr>
          <w:b/>
          <w:sz w:val="28"/>
          <w:szCs w:val="28"/>
          <w:u w:val="single"/>
        </w:rPr>
      </w:pPr>
      <w:proofErr w:type="gramStart"/>
      <w:r w:rsidRPr="00A63148">
        <w:rPr>
          <w:b/>
          <w:sz w:val="28"/>
          <w:szCs w:val="28"/>
          <w:u w:val="single"/>
        </w:rPr>
        <w:t>Hours</w:t>
      </w:r>
      <w:proofErr w:type="gramEnd"/>
      <w:r w:rsidRPr="00A63148">
        <w:rPr>
          <w:b/>
          <w:sz w:val="28"/>
          <w:szCs w:val="28"/>
          <w:u w:val="single"/>
        </w:rPr>
        <w:t xml:space="preserve"> calculations</w:t>
      </w:r>
    </w:p>
    <w:p w:rsidR="009D1957" w:rsidRDefault="009D1957" w:rsidP="009D1957">
      <w:pPr>
        <w:spacing w:line="276" w:lineRule="auto"/>
        <w:rPr>
          <w:color w:val="1F497D"/>
        </w:rPr>
      </w:pPr>
      <w:r w:rsidRPr="003D242B">
        <w:t xml:space="preserve">IF CLD Standards Council for Scotland could choose one method it would likely be </w:t>
      </w:r>
      <w:r w:rsidRPr="00533786">
        <w:rPr>
          <w:b/>
        </w:rPr>
        <w:t>hours</w:t>
      </w:r>
      <w:r w:rsidRPr="003D242B">
        <w:t xml:space="preserve"> based on the following table:</w:t>
      </w:r>
    </w:p>
    <w:tbl>
      <w:tblPr>
        <w:tblpPr w:leftFromText="162" w:rightFromText="162" w:bottomFromText="115" w:vertAnchor="text"/>
        <w:tblW w:w="9351" w:type="dxa"/>
        <w:tblCellMar>
          <w:left w:w="0" w:type="dxa"/>
          <w:right w:w="0" w:type="dxa"/>
        </w:tblCellMar>
        <w:tblLook w:val="04A0" w:firstRow="1" w:lastRow="0" w:firstColumn="1" w:lastColumn="0" w:noHBand="0" w:noVBand="1"/>
      </w:tblPr>
      <w:tblGrid>
        <w:gridCol w:w="2229"/>
        <w:gridCol w:w="1336"/>
        <w:gridCol w:w="1643"/>
        <w:gridCol w:w="1350"/>
        <w:gridCol w:w="2793"/>
      </w:tblGrid>
      <w:tr w:rsidR="009D1957" w:rsidRPr="00A63148" w:rsidTr="00884D74">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lang w:eastAsia="en-GB"/>
              </w:rPr>
            </w:pPr>
            <w:r w:rsidRPr="00A63148">
              <w:rPr>
                <w:rFonts w:ascii="Times New Roman" w:hAnsi="Times New Roman"/>
                <w:b/>
                <w:bCs/>
                <w:sz w:val="24"/>
                <w:szCs w:val="24"/>
                <w:lang w:eastAsia="en-GB"/>
              </w:rPr>
              <w:t xml:space="preserve">Degree/Programme Type </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SCQF LEVEL</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 xml:space="preserve">Credit Points </w:t>
            </w:r>
          </w:p>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color w:val="7030A0"/>
                <w:sz w:val="24"/>
                <w:szCs w:val="24"/>
                <w:lang w:eastAsia="en-GB"/>
              </w:rPr>
              <w:t>(40 – 50%)</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 xml:space="preserve">Notional hours of study </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 xml:space="preserve">Supervised Practice hours to meet 40% – 50% requirement  </w:t>
            </w:r>
          </w:p>
        </w:tc>
      </w:tr>
      <w:tr w:rsidR="009D1957" w:rsidRPr="00A63148" w:rsidTr="00884D7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PDA</w:t>
            </w:r>
          </w:p>
          <w:p w:rsidR="009D1957" w:rsidRPr="00A63148" w:rsidRDefault="009D1957" w:rsidP="00884D74">
            <w:pPr>
              <w:rPr>
                <w:rFonts w:ascii="Times New Roman" w:hAnsi="Times New Roman"/>
                <w:b/>
                <w:bCs/>
                <w:sz w:val="24"/>
                <w:szCs w:val="24"/>
                <w:lang w:eastAsia="en-GB"/>
              </w:rPr>
            </w:pPr>
          </w:p>
          <w:p w:rsidR="009D1957" w:rsidRPr="00A63148" w:rsidRDefault="009D1957" w:rsidP="00884D74">
            <w:pPr>
              <w:rPr>
                <w:rFonts w:ascii="Times New Roman" w:hAnsi="Times New Roman"/>
                <w:b/>
                <w:bCs/>
                <w:sz w:val="24"/>
                <w:szCs w:val="24"/>
                <w:lang w:eastAsia="en-GB"/>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6</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28</w:t>
            </w:r>
          </w:p>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color w:val="7030A0"/>
                <w:sz w:val="24"/>
                <w:szCs w:val="24"/>
                <w:lang w:eastAsia="en-GB"/>
              </w:rPr>
              <w:t>(11- 14)</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280</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112-140</w:t>
            </w:r>
          </w:p>
        </w:tc>
      </w:tr>
      <w:tr w:rsidR="009D1957" w:rsidRPr="00A63148" w:rsidTr="00884D7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 xml:space="preserve">HNC </w:t>
            </w:r>
          </w:p>
          <w:p w:rsidR="009D1957" w:rsidRPr="00A63148" w:rsidRDefault="009D1957" w:rsidP="00884D74">
            <w:pPr>
              <w:rPr>
                <w:rFonts w:ascii="Times New Roman" w:hAnsi="Times New Roman"/>
                <w:b/>
                <w:bCs/>
                <w:sz w:val="24"/>
                <w:szCs w:val="24"/>
                <w:lang w:eastAsia="en-GB"/>
              </w:rPr>
            </w:pPr>
          </w:p>
          <w:p w:rsidR="009D1957" w:rsidRPr="00A63148" w:rsidRDefault="009D1957" w:rsidP="00884D74">
            <w:pPr>
              <w:rPr>
                <w:rFonts w:ascii="Times New Roman" w:hAnsi="Times New Roman"/>
                <w:b/>
                <w:bCs/>
                <w:sz w:val="24"/>
                <w:szCs w:val="24"/>
                <w:lang w:eastAsia="en-GB"/>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7</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96</w:t>
            </w:r>
          </w:p>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color w:val="7030A0"/>
                <w:sz w:val="24"/>
                <w:szCs w:val="24"/>
                <w:lang w:eastAsia="en-GB"/>
              </w:rPr>
              <w:t>(38-48)</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960</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384-480</w:t>
            </w:r>
          </w:p>
        </w:tc>
      </w:tr>
      <w:tr w:rsidR="009D1957" w:rsidRPr="00A63148" w:rsidTr="00884D7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 xml:space="preserve">Diploma </w:t>
            </w:r>
          </w:p>
          <w:p w:rsidR="009D1957" w:rsidRPr="00A63148" w:rsidRDefault="009D1957" w:rsidP="00884D74">
            <w:pPr>
              <w:rPr>
                <w:rFonts w:ascii="Times New Roman" w:hAnsi="Times New Roman"/>
                <w:b/>
                <w:bCs/>
                <w:sz w:val="24"/>
                <w:szCs w:val="24"/>
                <w:lang w:eastAsia="en-GB"/>
              </w:rPr>
            </w:pPr>
          </w:p>
          <w:p w:rsidR="009D1957" w:rsidRPr="00A63148" w:rsidRDefault="009D1957" w:rsidP="00884D74">
            <w:pPr>
              <w:rPr>
                <w:rFonts w:ascii="Times New Roman" w:hAnsi="Times New Roman"/>
                <w:b/>
                <w:bCs/>
                <w:sz w:val="24"/>
                <w:szCs w:val="24"/>
                <w:lang w:eastAsia="en-GB"/>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8</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240</w:t>
            </w:r>
          </w:p>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color w:val="7030A0"/>
                <w:sz w:val="24"/>
                <w:szCs w:val="24"/>
                <w:lang w:eastAsia="en-GB"/>
              </w:rPr>
              <w:t>(96-120)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2400</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960-1200</w:t>
            </w:r>
          </w:p>
        </w:tc>
      </w:tr>
      <w:tr w:rsidR="009D1957" w:rsidRPr="00A63148" w:rsidTr="00884D7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 xml:space="preserve">BA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9</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360</w:t>
            </w:r>
          </w:p>
          <w:p w:rsidR="009D1957" w:rsidRPr="00A63148" w:rsidRDefault="009D1957" w:rsidP="00884D74">
            <w:pPr>
              <w:rPr>
                <w:rFonts w:ascii="Times New Roman" w:hAnsi="Times New Roman"/>
                <w:b/>
                <w:bCs/>
                <w:sz w:val="24"/>
                <w:szCs w:val="24"/>
                <w:lang w:eastAsia="en-GB"/>
              </w:rPr>
            </w:pPr>
          </w:p>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color w:val="7030A0"/>
                <w:sz w:val="24"/>
                <w:szCs w:val="24"/>
                <w:lang w:eastAsia="en-GB"/>
              </w:rPr>
              <w:t>(144 -  180)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3600</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1440 - 1800</w:t>
            </w:r>
          </w:p>
        </w:tc>
      </w:tr>
      <w:tr w:rsidR="009D1957" w:rsidRPr="00A63148" w:rsidTr="00884D7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 xml:space="preserve">BA (Honours)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10</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480</w:t>
            </w:r>
          </w:p>
          <w:p w:rsidR="009D1957" w:rsidRPr="00A63148" w:rsidRDefault="009D1957" w:rsidP="00884D74">
            <w:pPr>
              <w:rPr>
                <w:rFonts w:ascii="Times New Roman" w:hAnsi="Times New Roman"/>
                <w:b/>
                <w:bCs/>
                <w:sz w:val="24"/>
                <w:szCs w:val="24"/>
                <w:lang w:eastAsia="en-GB"/>
              </w:rPr>
            </w:pPr>
          </w:p>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color w:val="7030A0"/>
                <w:sz w:val="24"/>
                <w:szCs w:val="24"/>
                <w:lang w:eastAsia="en-GB"/>
              </w:rPr>
              <w:t>(192 – 240)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4800</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1920 - 2400</w:t>
            </w:r>
          </w:p>
        </w:tc>
      </w:tr>
      <w:tr w:rsidR="009D1957" w:rsidRPr="00A63148" w:rsidTr="00884D7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 xml:space="preserve">PGD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11</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120</w:t>
            </w:r>
          </w:p>
          <w:p w:rsidR="009D1957" w:rsidRPr="00A63148" w:rsidRDefault="009D1957" w:rsidP="00884D74">
            <w:pPr>
              <w:rPr>
                <w:rFonts w:ascii="Times New Roman" w:hAnsi="Times New Roman"/>
                <w:b/>
                <w:bCs/>
                <w:sz w:val="24"/>
                <w:szCs w:val="24"/>
                <w:lang w:eastAsia="en-GB"/>
              </w:rPr>
            </w:pPr>
          </w:p>
          <w:p w:rsidR="009D1957" w:rsidRPr="00A63148" w:rsidRDefault="009D1957" w:rsidP="00884D74">
            <w:pPr>
              <w:rPr>
                <w:rFonts w:ascii="Times New Roman" w:hAnsi="Times New Roman"/>
                <w:b/>
                <w:bCs/>
                <w:color w:val="7030A0"/>
                <w:sz w:val="24"/>
                <w:szCs w:val="24"/>
                <w:lang w:eastAsia="en-GB"/>
              </w:rPr>
            </w:pPr>
            <w:r w:rsidRPr="00A63148">
              <w:rPr>
                <w:rFonts w:ascii="Times New Roman" w:hAnsi="Times New Roman"/>
                <w:b/>
                <w:bCs/>
                <w:color w:val="7030A0"/>
                <w:sz w:val="24"/>
                <w:szCs w:val="24"/>
                <w:lang w:eastAsia="en-GB"/>
              </w:rPr>
              <w:t>(48 – 60)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1200</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480 - 600</w:t>
            </w:r>
          </w:p>
        </w:tc>
      </w:tr>
      <w:tr w:rsidR="009D1957" w:rsidRPr="00A63148" w:rsidTr="00884D7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 xml:space="preserve">Masters </w:t>
            </w:r>
          </w:p>
          <w:p w:rsidR="009D1957" w:rsidRPr="00A63148" w:rsidRDefault="009D1957" w:rsidP="00884D74">
            <w:pPr>
              <w:rPr>
                <w:rFonts w:ascii="Times New Roman" w:hAnsi="Times New Roman"/>
                <w:b/>
                <w:bCs/>
                <w:sz w:val="24"/>
                <w:szCs w:val="24"/>
                <w:lang w:eastAsia="en-GB"/>
              </w:rPr>
            </w:pPr>
          </w:p>
          <w:p w:rsidR="009D1957" w:rsidRPr="00A63148" w:rsidRDefault="009D1957" w:rsidP="00884D74">
            <w:pPr>
              <w:rPr>
                <w:rFonts w:ascii="Times New Roman" w:hAnsi="Times New Roman"/>
                <w:b/>
                <w:bCs/>
                <w:sz w:val="24"/>
                <w:szCs w:val="24"/>
                <w:lang w:eastAsia="en-GB"/>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11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180</w:t>
            </w:r>
          </w:p>
          <w:p w:rsidR="009D1957" w:rsidRPr="00A63148" w:rsidRDefault="009D1957" w:rsidP="00884D74">
            <w:pPr>
              <w:rPr>
                <w:rFonts w:ascii="Times New Roman" w:hAnsi="Times New Roman"/>
                <w:b/>
                <w:bCs/>
                <w:color w:val="7030A0"/>
                <w:sz w:val="24"/>
                <w:szCs w:val="24"/>
                <w:lang w:eastAsia="en-GB"/>
              </w:rPr>
            </w:pPr>
            <w:r w:rsidRPr="00A63148">
              <w:rPr>
                <w:rFonts w:ascii="Times New Roman" w:hAnsi="Times New Roman"/>
                <w:b/>
                <w:bCs/>
                <w:color w:val="7030A0"/>
                <w:sz w:val="24"/>
                <w:szCs w:val="24"/>
                <w:lang w:eastAsia="en-GB"/>
              </w:rPr>
              <w:t>(72 – 90)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1800</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9D1957" w:rsidRPr="00A63148" w:rsidRDefault="009D1957" w:rsidP="00884D74">
            <w:pPr>
              <w:rPr>
                <w:rFonts w:ascii="Times New Roman" w:hAnsi="Times New Roman"/>
                <w:b/>
                <w:bCs/>
                <w:sz w:val="24"/>
                <w:szCs w:val="24"/>
                <w:lang w:eastAsia="en-GB"/>
              </w:rPr>
            </w:pPr>
            <w:r w:rsidRPr="00A63148">
              <w:rPr>
                <w:rFonts w:ascii="Times New Roman" w:hAnsi="Times New Roman"/>
                <w:b/>
                <w:bCs/>
                <w:sz w:val="24"/>
                <w:szCs w:val="24"/>
                <w:lang w:eastAsia="en-GB"/>
              </w:rPr>
              <w:t>720 - 900</w:t>
            </w:r>
          </w:p>
        </w:tc>
      </w:tr>
    </w:tbl>
    <w:p w:rsidR="009D1957" w:rsidRDefault="009D1957" w:rsidP="009D1957">
      <w:pPr>
        <w:rPr>
          <w:color w:val="1F497D"/>
        </w:rPr>
      </w:pPr>
    </w:p>
    <w:p w:rsidR="009D1957" w:rsidRDefault="009D1957" w:rsidP="009D1957">
      <w:pPr>
        <w:spacing w:line="276" w:lineRule="auto"/>
        <w:rPr>
          <w:u w:val="single"/>
        </w:rPr>
      </w:pPr>
    </w:p>
    <w:p w:rsidR="009D1957" w:rsidRDefault="009D1957" w:rsidP="009D1957">
      <w:pPr>
        <w:spacing w:line="276" w:lineRule="auto"/>
        <w:rPr>
          <w:u w:val="single"/>
        </w:rPr>
      </w:pPr>
    </w:p>
    <w:p w:rsidR="009D1957" w:rsidRPr="00506CDB" w:rsidRDefault="009D1957" w:rsidP="009D1957">
      <w:pPr>
        <w:spacing w:line="276" w:lineRule="auto"/>
        <w:rPr>
          <w:u w:val="single"/>
        </w:rPr>
      </w:pPr>
      <w:r w:rsidRPr="00506CDB">
        <w:rPr>
          <w:u w:val="single"/>
        </w:rPr>
        <w:t xml:space="preserve">Example1: </w:t>
      </w:r>
    </w:p>
    <w:p w:rsidR="009D1957" w:rsidRDefault="009D1957" w:rsidP="009D1957">
      <w:pPr>
        <w:spacing w:line="276" w:lineRule="auto"/>
      </w:pPr>
      <w:r>
        <w:t xml:space="preserve"> Student completing 3 year BA programme full time study: </w:t>
      </w:r>
    </w:p>
    <w:p w:rsidR="009D1957" w:rsidRDefault="009D1957" w:rsidP="009D1957">
      <w:pPr>
        <w:spacing w:line="276" w:lineRule="auto"/>
      </w:pPr>
      <w:r>
        <w:t>Year 1 practice = 480</w:t>
      </w:r>
    </w:p>
    <w:p w:rsidR="009D1957" w:rsidRDefault="009D1957" w:rsidP="009D1957">
      <w:pPr>
        <w:spacing w:line="276" w:lineRule="auto"/>
      </w:pPr>
      <w:r>
        <w:t>Year 2 practice = 480</w:t>
      </w:r>
    </w:p>
    <w:p w:rsidR="009D1957" w:rsidRDefault="009D1957" w:rsidP="009D1957">
      <w:pPr>
        <w:spacing w:line="276" w:lineRule="auto"/>
      </w:pPr>
      <w:r>
        <w:t xml:space="preserve">Year 3 practice = 480 </w:t>
      </w:r>
      <w:r>
        <w:tab/>
      </w:r>
      <w:r>
        <w:tab/>
      </w:r>
      <w:r>
        <w:tab/>
        <w:t xml:space="preserve"> Total hours of assessed practice = 1440</w:t>
      </w:r>
    </w:p>
    <w:p w:rsidR="009D1957" w:rsidRDefault="009D1957" w:rsidP="009D1957">
      <w:pPr>
        <w:spacing w:line="276" w:lineRule="auto"/>
        <w:rPr>
          <w:u w:val="single"/>
        </w:rPr>
      </w:pPr>
    </w:p>
    <w:p w:rsidR="009D1957" w:rsidRDefault="009D1957" w:rsidP="009D1957">
      <w:pPr>
        <w:spacing w:line="276" w:lineRule="auto"/>
        <w:rPr>
          <w:u w:val="single"/>
        </w:rPr>
      </w:pPr>
    </w:p>
    <w:p w:rsidR="009D1957" w:rsidRDefault="009D1957" w:rsidP="009D1957">
      <w:pPr>
        <w:spacing w:line="276" w:lineRule="auto"/>
        <w:rPr>
          <w:u w:val="single"/>
        </w:rPr>
      </w:pPr>
    </w:p>
    <w:p w:rsidR="009D1957" w:rsidRDefault="009D1957" w:rsidP="009D1957">
      <w:pPr>
        <w:spacing w:line="276" w:lineRule="auto"/>
        <w:rPr>
          <w:u w:val="single"/>
        </w:rPr>
      </w:pPr>
    </w:p>
    <w:p w:rsidR="009D1957" w:rsidRDefault="009D1957" w:rsidP="009D1957">
      <w:pPr>
        <w:spacing w:line="276" w:lineRule="auto"/>
        <w:rPr>
          <w:u w:val="single"/>
        </w:rPr>
      </w:pPr>
    </w:p>
    <w:p w:rsidR="009D1957" w:rsidRDefault="009D1957" w:rsidP="009D1957">
      <w:pPr>
        <w:spacing w:line="276" w:lineRule="auto"/>
        <w:rPr>
          <w:u w:val="single"/>
        </w:rPr>
      </w:pPr>
    </w:p>
    <w:p w:rsidR="009D1957" w:rsidRDefault="009D1957" w:rsidP="009D1957">
      <w:pPr>
        <w:spacing w:line="276" w:lineRule="auto"/>
        <w:rPr>
          <w:u w:val="single"/>
        </w:rPr>
      </w:pPr>
    </w:p>
    <w:p w:rsidR="009D1957" w:rsidRDefault="009D1957" w:rsidP="009D1957">
      <w:pPr>
        <w:spacing w:line="276" w:lineRule="auto"/>
        <w:rPr>
          <w:u w:val="single"/>
        </w:rPr>
      </w:pPr>
    </w:p>
    <w:p w:rsidR="009D1957" w:rsidRDefault="009D1957" w:rsidP="009D1957">
      <w:pPr>
        <w:spacing w:line="276" w:lineRule="auto"/>
        <w:rPr>
          <w:u w:val="single"/>
        </w:rPr>
      </w:pPr>
    </w:p>
    <w:p w:rsidR="00A6386D" w:rsidRDefault="00A6386D" w:rsidP="009D1957">
      <w:pPr>
        <w:spacing w:line="276" w:lineRule="auto"/>
        <w:rPr>
          <w:u w:val="single"/>
        </w:rPr>
      </w:pPr>
    </w:p>
    <w:p w:rsidR="009D1957" w:rsidRPr="00506CDB" w:rsidRDefault="009D1957" w:rsidP="009D1957">
      <w:pPr>
        <w:spacing w:line="276" w:lineRule="auto"/>
        <w:rPr>
          <w:u w:val="single"/>
        </w:rPr>
      </w:pPr>
      <w:bookmarkStart w:id="1" w:name="_GoBack"/>
      <w:bookmarkEnd w:id="1"/>
      <w:r w:rsidRPr="00506CDB">
        <w:rPr>
          <w:u w:val="single"/>
        </w:rPr>
        <w:lastRenderedPageBreak/>
        <w:t xml:space="preserve">Example 2:  </w:t>
      </w:r>
    </w:p>
    <w:p w:rsidR="009D1957" w:rsidRDefault="009D1957" w:rsidP="009D1957">
      <w:pPr>
        <w:spacing w:line="276" w:lineRule="auto"/>
      </w:pPr>
      <w:r>
        <w:t>Student completing BA (Hons) programme over 4 years</w:t>
      </w:r>
    </w:p>
    <w:p w:rsidR="009D1957" w:rsidRDefault="009D1957" w:rsidP="009D1957">
      <w:pPr>
        <w:spacing w:line="276" w:lineRule="auto"/>
        <w:rPr>
          <w:b/>
        </w:rPr>
      </w:pPr>
      <w:r w:rsidRPr="00506CDB">
        <w:rPr>
          <w:b/>
        </w:rPr>
        <w:t>Year of Study</w:t>
      </w:r>
      <w:r w:rsidRPr="00506CDB">
        <w:rPr>
          <w:b/>
        </w:rPr>
        <w:tab/>
      </w:r>
      <w:r w:rsidRPr="00A74891">
        <w:rPr>
          <w:b/>
          <w:highlight w:val="yellow"/>
        </w:rPr>
        <w:t>Practice</w:t>
      </w:r>
      <w:r w:rsidRPr="00506CDB">
        <w:rPr>
          <w:b/>
        </w:rPr>
        <w:tab/>
      </w:r>
      <w:r w:rsidRPr="00506CDB">
        <w:rPr>
          <w:b/>
        </w:rPr>
        <w:tab/>
      </w:r>
      <w:r>
        <w:rPr>
          <w:b/>
        </w:rPr>
        <w:t xml:space="preserve">Non Practice </w:t>
      </w:r>
      <w:r>
        <w:rPr>
          <w:b/>
        </w:rPr>
        <w:tab/>
      </w:r>
      <w:r w:rsidRPr="00506CDB">
        <w:rPr>
          <w:b/>
        </w:rPr>
        <w:t xml:space="preserve">Specified tasks </w:t>
      </w:r>
      <w:r w:rsidRPr="00506CDB">
        <w:rPr>
          <w:b/>
        </w:rPr>
        <w:tab/>
      </w:r>
      <w:r w:rsidRPr="00506CDB">
        <w:rPr>
          <w:b/>
        </w:rPr>
        <w:tab/>
        <w:t xml:space="preserve"> </w:t>
      </w:r>
    </w:p>
    <w:p w:rsidR="009D1957" w:rsidRDefault="009D1957" w:rsidP="009D1957">
      <w:pPr>
        <w:spacing w:line="276" w:lineRule="auto"/>
        <w:rPr>
          <w:b/>
        </w:rPr>
      </w:pPr>
      <w:r>
        <w:rPr>
          <w:b/>
        </w:rPr>
        <w:t>1</w:t>
      </w:r>
      <w:r>
        <w:rPr>
          <w:b/>
        </w:rPr>
        <w:tab/>
      </w:r>
      <w:r>
        <w:rPr>
          <w:b/>
        </w:rPr>
        <w:tab/>
        <w:t>480</w:t>
      </w:r>
      <w:r>
        <w:rPr>
          <w:b/>
        </w:rPr>
        <w:tab/>
      </w:r>
      <w:r>
        <w:rPr>
          <w:b/>
        </w:rPr>
        <w:tab/>
      </w:r>
      <w:r>
        <w:rPr>
          <w:b/>
        </w:rPr>
        <w:tab/>
        <w:t>620</w:t>
      </w:r>
      <w:r>
        <w:rPr>
          <w:b/>
        </w:rPr>
        <w:tab/>
      </w:r>
      <w:r>
        <w:rPr>
          <w:b/>
        </w:rPr>
        <w:tab/>
        <w:t>100</w:t>
      </w:r>
      <w:r>
        <w:rPr>
          <w:b/>
        </w:rPr>
        <w:tab/>
      </w:r>
      <w:r>
        <w:rPr>
          <w:b/>
        </w:rPr>
        <w:tab/>
      </w:r>
      <w:r>
        <w:rPr>
          <w:b/>
        </w:rPr>
        <w:tab/>
      </w:r>
    </w:p>
    <w:p w:rsidR="009D1957" w:rsidRDefault="009D1957" w:rsidP="009D1957">
      <w:pPr>
        <w:spacing w:line="276" w:lineRule="auto"/>
        <w:rPr>
          <w:b/>
        </w:rPr>
      </w:pPr>
      <w:r>
        <w:rPr>
          <w:b/>
        </w:rPr>
        <w:t>2</w:t>
      </w:r>
      <w:r>
        <w:rPr>
          <w:b/>
        </w:rPr>
        <w:tab/>
      </w:r>
      <w:r>
        <w:rPr>
          <w:b/>
        </w:rPr>
        <w:tab/>
        <w:t>480</w:t>
      </w:r>
      <w:r>
        <w:rPr>
          <w:b/>
        </w:rPr>
        <w:tab/>
      </w:r>
      <w:r>
        <w:rPr>
          <w:b/>
        </w:rPr>
        <w:tab/>
      </w:r>
      <w:r>
        <w:rPr>
          <w:b/>
        </w:rPr>
        <w:tab/>
        <w:t>620</w:t>
      </w:r>
      <w:r>
        <w:rPr>
          <w:b/>
        </w:rPr>
        <w:tab/>
      </w:r>
      <w:r>
        <w:rPr>
          <w:b/>
        </w:rPr>
        <w:tab/>
        <w:t>100</w:t>
      </w:r>
      <w:r>
        <w:rPr>
          <w:b/>
        </w:rPr>
        <w:tab/>
      </w:r>
      <w:r>
        <w:rPr>
          <w:b/>
        </w:rPr>
        <w:tab/>
      </w:r>
      <w:r>
        <w:rPr>
          <w:b/>
        </w:rPr>
        <w:tab/>
      </w:r>
    </w:p>
    <w:p w:rsidR="009D1957" w:rsidRDefault="009D1957" w:rsidP="009D1957">
      <w:pPr>
        <w:spacing w:line="276" w:lineRule="auto"/>
        <w:rPr>
          <w:b/>
        </w:rPr>
      </w:pPr>
    </w:p>
    <w:p w:rsidR="009D1957" w:rsidRDefault="009D1957" w:rsidP="009D1957">
      <w:pPr>
        <w:spacing w:line="276" w:lineRule="auto"/>
        <w:rPr>
          <w:b/>
        </w:rPr>
      </w:pPr>
      <w:r>
        <w:rPr>
          <w:b/>
        </w:rPr>
        <w:t>3</w:t>
      </w:r>
      <w:r>
        <w:rPr>
          <w:b/>
        </w:rPr>
        <w:tab/>
      </w:r>
      <w:r>
        <w:rPr>
          <w:b/>
        </w:rPr>
        <w:tab/>
        <w:t>480</w:t>
      </w:r>
      <w:r>
        <w:rPr>
          <w:b/>
        </w:rPr>
        <w:tab/>
      </w:r>
      <w:r>
        <w:rPr>
          <w:b/>
        </w:rPr>
        <w:tab/>
      </w:r>
      <w:r>
        <w:rPr>
          <w:b/>
        </w:rPr>
        <w:tab/>
        <w:t>620</w:t>
      </w:r>
      <w:r>
        <w:rPr>
          <w:b/>
        </w:rPr>
        <w:tab/>
      </w:r>
      <w:r>
        <w:rPr>
          <w:b/>
        </w:rPr>
        <w:tab/>
        <w:t>100</w:t>
      </w:r>
      <w:r>
        <w:rPr>
          <w:b/>
        </w:rPr>
        <w:tab/>
      </w:r>
      <w:r>
        <w:rPr>
          <w:b/>
        </w:rPr>
        <w:tab/>
      </w:r>
      <w:r>
        <w:rPr>
          <w:b/>
        </w:rPr>
        <w:tab/>
      </w:r>
    </w:p>
    <w:p w:rsidR="009D1957" w:rsidRDefault="009D1957" w:rsidP="009D1957">
      <w:pPr>
        <w:spacing w:line="276" w:lineRule="auto"/>
        <w:rPr>
          <w:b/>
        </w:rPr>
      </w:pPr>
      <w:r>
        <w:rPr>
          <w:b/>
        </w:rPr>
        <w:t>4</w:t>
      </w:r>
      <w:r>
        <w:rPr>
          <w:b/>
        </w:rPr>
        <w:tab/>
      </w:r>
      <w:r>
        <w:rPr>
          <w:b/>
        </w:rPr>
        <w:tab/>
        <w:t>480</w:t>
      </w:r>
      <w:r>
        <w:rPr>
          <w:b/>
        </w:rPr>
        <w:tab/>
      </w:r>
      <w:r>
        <w:rPr>
          <w:b/>
        </w:rPr>
        <w:tab/>
      </w:r>
      <w:r>
        <w:rPr>
          <w:b/>
        </w:rPr>
        <w:tab/>
        <w:t>620</w:t>
      </w:r>
      <w:r>
        <w:rPr>
          <w:b/>
        </w:rPr>
        <w:tab/>
      </w:r>
      <w:r>
        <w:rPr>
          <w:b/>
        </w:rPr>
        <w:tab/>
        <w:t>100</w:t>
      </w:r>
      <w:r>
        <w:rPr>
          <w:b/>
        </w:rPr>
        <w:tab/>
      </w:r>
      <w:r>
        <w:rPr>
          <w:b/>
        </w:rPr>
        <w:tab/>
      </w:r>
    </w:p>
    <w:p w:rsidR="009D1957" w:rsidRDefault="009D1957" w:rsidP="009D1957">
      <w:pPr>
        <w:spacing w:line="276" w:lineRule="auto"/>
        <w:rPr>
          <w:b/>
        </w:rPr>
      </w:pPr>
      <w:r>
        <w:rPr>
          <w:b/>
        </w:rPr>
        <w:t>Total hours</w:t>
      </w:r>
      <w:r>
        <w:rPr>
          <w:b/>
        </w:rPr>
        <w:tab/>
      </w:r>
      <w:r w:rsidRPr="00A74891">
        <w:rPr>
          <w:b/>
          <w:highlight w:val="yellow"/>
        </w:rPr>
        <w:t>1920</w:t>
      </w:r>
      <w:r>
        <w:rPr>
          <w:b/>
        </w:rPr>
        <w:tab/>
      </w:r>
      <w:r>
        <w:rPr>
          <w:b/>
        </w:rPr>
        <w:tab/>
      </w:r>
      <w:r>
        <w:rPr>
          <w:b/>
        </w:rPr>
        <w:tab/>
        <w:t>2480</w:t>
      </w:r>
      <w:r>
        <w:rPr>
          <w:b/>
        </w:rPr>
        <w:tab/>
      </w:r>
      <w:r>
        <w:rPr>
          <w:b/>
        </w:rPr>
        <w:tab/>
        <w:t>400</w:t>
      </w:r>
      <w:r>
        <w:rPr>
          <w:b/>
        </w:rPr>
        <w:tab/>
      </w:r>
      <w:r>
        <w:rPr>
          <w:b/>
        </w:rPr>
        <w:tab/>
      </w:r>
      <w:r>
        <w:rPr>
          <w:b/>
        </w:rPr>
        <w:tab/>
        <w:t>total 4 years =4800</w:t>
      </w:r>
    </w:p>
    <w:p w:rsidR="009D1957" w:rsidRDefault="009D1957" w:rsidP="009D1957">
      <w:pPr>
        <w:spacing w:line="276" w:lineRule="auto"/>
        <w:rPr>
          <w:b/>
        </w:rPr>
      </w:pPr>
    </w:p>
    <w:p w:rsidR="009D1957" w:rsidRDefault="009D1957" w:rsidP="009D1957">
      <w:pPr>
        <w:spacing w:line="276" w:lineRule="auto"/>
        <w:rPr>
          <w:b/>
          <w:u w:val="single"/>
        </w:rPr>
      </w:pPr>
    </w:p>
    <w:p w:rsidR="009D1957" w:rsidRDefault="009D1957" w:rsidP="009D1957">
      <w:pPr>
        <w:spacing w:line="276" w:lineRule="auto"/>
        <w:rPr>
          <w:b/>
          <w:u w:val="single"/>
        </w:rPr>
      </w:pPr>
    </w:p>
    <w:p w:rsidR="009D1957" w:rsidRPr="00A63148" w:rsidRDefault="009D1957" w:rsidP="009D1957">
      <w:pPr>
        <w:spacing w:line="276" w:lineRule="auto"/>
        <w:rPr>
          <w:b/>
          <w:sz w:val="28"/>
          <w:szCs w:val="28"/>
          <w:u w:val="single"/>
        </w:rPr>
      </w:pPr>
      <w:r w:rsidRPr="00A63148">
        <w:rPr>
          <w:b/>
          <w:sz w:val="28"/>
          <w:szCs w:val="28"/>
          <w:u w:val="single"/>
        </w:rPr>
        <w:t>Credit calculations:</w:t>
      </w:r>
    </w:p>
    <w:p w:rsidR="009D1957" w:rsidRDefault="009D1957" w:rsidP="009D1957">
      <w:pPr>
        <w:spacing w:line="276" w:lineRule="auto"/>
        <w:rPr>
          <w:b/>
        </w:rPr>
      </w:pPr>
      <w:r>
        <w:rPr>
          <w:b/>
        </w:rPr>
        <w:t xml:space="preserve">Of course, CLD Standards Council for Scotland are aware that not all programmes are simply designed on a per hour basis.  Providers may create their programme on a credit basis.  IF the institution/provider has worked on this basis then again the table above could be used to provide examples for evidence: </w:t>
      </w:r>
    </w:p>
    <w:p w:rsidR="009D1957" w:rsidRDefault="009D1957" w:rsidP="009D1957">
      <w:pPr>
        <w:spacing w:line="276" w:lineRule="auto"/>
        <w:rPr>
          <w:b/>
        </w:rPr>
      </w:pPr>
    </w:p>
    <w:p w:rsidR="009D1957" w:rsidRDefault="009D1957" w:rsidP="009D1957">
      <w:pPr>
        <w:spacing w:line="276" w:lineRule="auto"/>
        <w:rPr>
          <w:b/>
          <w:u w:val="single"/>
        </w:rPr>
      </w:pPr>
      <w:r w:rsidRPr="00A74891">
        <w:rPr>
          <w:b/>
          <w:u w:val="single"/>
        </w:rPr>
        <w:t xml:space="preserve">Example 1 </w:t>
      </w:r>
    </w:p>
    <w:p w:rsidR="009D1957" w:rsidRPr="00835F95" w:rsidRDefault="009D1957" w:rsidP="009D1957">
      <w:pPr>
        <w:spacing w:line="276" w:lineRule="auto"/>
      </w:pPr>
      <w:r w:rsidRPr="00835F95">
        <w:t xml:space="preserve">Student completing PDA in Youth Work – 24 credits of study </w:t>
      </w:r>
    </w:p>
    <w:p w:rsidR="009D1957" w:rsidRDefault="009D1957" w:rsidP="009D1957">
      <w:pPr>
        <w:spacing w:line="276" w:lineRule="auto"/>
        <w:rPr>
          <w:b/>
          <w:u w:val="single"/>
        </w:rPr>
      </w:pPr>
    </w:p>
    <w:p w:rsidR="009D1957" w:rsidRDefault="009D1957" w:rsidP="009D1957">
      <w:pPr>
        <w:spacing w:line="276" w:lineRule="auto"/>
        <w:rPr>
          <w:b/>
          <w:u w:val="single"/>
        </w:rPr>
      </w:pPr>
      <w:r>
        <w:rPr>
          <w:b/>
          <w:u w:val="single"/>
        </w:rPr>
        <w:t xml:space="preserve">Unit </w:t>
      </w:r>
      <w:r>
        <w:rPr>
          <w:b/>
          <w:u w:val="single"/>
        </w:rPr>
        <w:tab/>
      </w:r>
      <w:r>
        <w:rPr>
          <w:b/>
          <w:u w:val="single"/>
        </w:rPr>
        <w:tab/>
      </w:r>
      <w:r w:rsidRPr="00835F95">
        <w:rPr>
          <w:b/>
          <w:highlight w:val="yellow"/>
          <w:u w:val="single"/>
        </w:rPr>
        <w:t>Practice</w:t>
      </w:r>
      <w:r>
        <w:rPr>
          <w:b/>
          <w:u w:val="single"/>
        </w:rPr>
        <w:t xml:space="preserve"> </w:t>
      </w:r>
      <w:r>
        <w:rPr>
          <w:b/>
          <w:u w:val="single"/>
        </w:rPr>
        <w:tab/>
      </w:r>
      <w:r>
        <w:rPr>
          <w:b/>
          <w:u w:val="single"/>
        </w:rPr>
        <w:tab/>
        <w:t>Theory</w:t>
      </w:r>
    </w:p>
    <w:p w:rsidR="009D1957" w:rsidRDefault="009D1957" w:rsidP="009D1957">
      <w:pPr>
        <w:spacing w:line="276" w:lineRule="auto"/>
      </w:pPr>
      <w:r w:rsidRPr="00A74891">
        <w:t>1</w:t>
      </w:r>
      <w:r w:rsidRPr="00A74891">
        <w:tab/>
      </w:r>
      <w:r w:rsidRPr="00A74891">
        <w:tab/>
      </w:r>
      <w:r>
        <w:t>3</w:t>
      </w:r>
      <w:r w:rsidRPr="00A74891">
        <w:tab/>
      </w:r>
      <w:r w:rsidRPr="00A74891">
        <w:tab/>
      </w:r>
      <w:r w:rsidRPr="00A74891">
        <w:tab/>
      </w:r>
      <w:r>
        <w:t>5</w:t>
      </w:r>
      <w:r w:rsidRPr="00A74891">
        <w:t xml:space="preserve">        </w:t>
      </w:r>
    </w:p>
    <w:p w:rsidR="009D1957" w:rsidRDefault="009D1957" w:rsidP="009D1957">
      <w:pPr>
        <w:spacing w:line="276" w:lineRule="auto"/>
      </w:pPr>
      <w:r>
        <w:t>2</w:t>
      </w:r>
      <w:r>
        <w:tab/>
      </w:r>
      <w:r>
        <w:tab/>
        <w:t>3</w:t>
      </w:r>
      <w:r>
        <w:tab/>
      </w:r>
      <w:r>
        <w:tab/>
      </w:r>
      <w:r>
        <w:tab/>
        <w:t>5</w:t>
      </w:r>
    </w:p>
    <w:p w:rsidR="009D1957" w:rsidRDefault="009D1957" w:rsidP="009D1957">
      <w:pPr>
        <w:spacing w:line="276" w:lineRule="auto"/>
      </w:pPr>
      <w:r>
        <w:t>3</w:t>
      </w:r>
      <w:r>
        <w:tab/>
      </w:r>
      <w:r>
        <w:tab/>
        <w:t>3</w:t>
      </w:r>
      <w:r>
        <w:tab/>
      </w:r>
      <w:r>
        <w:tab/>
      </w:r>
      <w:r>
        <w:tab/>
        <w:t>5</w:t>
      </w:r>
    </w:p>
    <w:p w:rsidR="009D1957" w:rsidRDefault="009D1957" w:rsidP="009D1957">
      <w:pPr>
        <w:spacing w:line="276" w:lineRule="auto"/>
      </w:pPr>
      <w:r>
        <w:t xml:space="preserve">Total </w:t>
      </w:r>
      <w:r>
        <w:tab/>
      </w:r>
      <w:r>
        <w:tab/>
        <w:t>9</w:t>
      </w:r>
      <w:r>
        <w:tab/>
      </w:r>
      <w:r>
        <w:tab/>
      </w:r>
      <w:r>
        <w:tab/>
        <w:t>15</w:t>
      </w:r>
      <w:r>
        <w:tab/>
        <w:t>total credits = 24</w:t>
      </w:r>
    </w:p>
    <w:p w:rsidR="009D1957" w:rsidRDefault="009D1957" w:rsidP="009D1957">
      <w:pPr>
        <w:spacing w:line="276" w:lineRule="auto"/>
      </w:pPr>
    </w:p>
    <w:p w:rsidR="009D1957" w:rsidRDefault="009D1957" w:rsidP="009D1957">
      <w:pPr>
        <w:spacing w:line="276" w:lineRule="auto"/>
        <w:rPr>
          <w:b/>
          <w:u w:val="single"/>
        </w:rPr>
      </w:pPr>
    </w:p>
    <w:p w:rsidR="009D1957" w:rsidRDefault="009D1957" w:rsidP="009D1957">
      <w:pPr>
        <w:spacing w:line="276" w:lineRule="auto"/>
        <w:rPr>
          <w:b/>
          <w:u w:val="single"/>
        </w:rPr>
      </w:pPr>
    </w:p>
    <w:p w:rsidR="009D1957" w:rsidRDefault="009D1957" w:rsidP="009D1957">
      <w:pPr>
        <w:spacing w:line="276" w:lineRule="auto"/>
        <w:rPr>
          <w:b/>
          <w:u w:val="single"/>
        </w:rPr>
      </w:pPr>
    </w:p>
    <w:p w:rsidR="009D1957" w:rsidRDefault="009D1957" w:rsidP="009D1957">
      <w:pPr>
        <w:spacing w:line="276" w:lineRule="auto"/>
        <w:rPr>
          <w:b/>
          <w:u w:val="single"/>
        </w:rPr>
      </w:pPr>
    </w:p>
    <w:p w:rsidR="009D1957" w:rsidRPr="00835F95" w:rsidRDefault="009D1957" w:rsidP="009D1957">
      <w:pPr>
        <w:spacing w:line="276" w:lineRule="auto"/>
        <w:rPr>
          <w:b/>
          <w:u w:val="single"/>
        </w:rPr>
      </w:pPr>
      <w:r w:rsidRPr="00835F95">
        <w:rPr>
          <w:b/>
          <w:u w:val="single"/>
        </w:rPr>
        <w:t xml:space="preserve">Example 2: </w:t>
      </w:r>
    </w:p>
    <w:p w:rsidR="009D1957" w:rsidRDefault="009D1957" w:rsidP="009D1957">
      <w:pPr>
        <w:spacing w:line="276" w:lineRule="auto"/>
      </w:pPr>
      <w:r>
        <w:t xml:space="preserve">Student undertaking PGD studies = 180 credits in total </w:t>
      </w:r>
    </w:p>
    <w:p w:rsidR="009D1957" w:rsidRDefault="009D1957" w:rsidP="009D1957">
      <w:pPr>
        <w:spacing w:line="276" w:lineRule="auto"/>
      </w:pPr>
      <w:r>
        <w:t xml:space="preserve"> </w:t>
      </w:r>
      <w:r w:rsidRPr="00835F95">
        <w:rPr>
          <w:highlight w:val="yellow"/>
        </w:rPr>
        <w:t>Practice</w:t>
      </w:r>
      <w:r>
        <w:t xml:space="preserve"> </w:t>
      </w:r>
      <w:r>
        <w:tab/>
        <w:t>Theory</w:t>
      </w:r>
    </w:p>
    <w:p w:rsidR="009D1957" w:rsidRDefault="009D1957" w:rsidP="009D1957">
      <w:pPr>
        <w:spacing w:line="276" w:lineRule="auto"/>
      </w:pPr>
      <w:r w:rsidRPr="00E7755C">
        <w:rPr>
          <w:highlight w:val="yellow"/>
        </w:rPr>
        <w:t>75</w:t>
      </w:r>
      <w:r>
        <w:tab/>
      </w:r>
      <w:r>
        <w:tab/>
        <w:t>105</w:t>
      </w:r>
    </w:p>
    <w:p w:rsidR="009D1957" w:rsidRDefault="009D1957" w:rsidP="009D1957">
      <w:pPr>
        <w:spacing w:line="276" w:lineRule="auto"/>
      </w:pPr>
    </w:p>
    <w:p w:rsidR="009D1957" w:rsidRDefault="009D1957" w:rsidP="009D1957">
      <w:pPr>
        <w:spacing w:line="276" w:lineRule="auto"/>
      </w:pPr>
    </w:p>
    <w:p w:rsidR="009D1957" w:rsidRDefault="009D1957" w:rsidP="009D1957">
      <w:pPr>
        <w:spacing w:line="276" w:lineRule="auto"/>
      </w:pPr>
    </w:p>
    <w:p w:rsidR="009D1957" w:rsidRDefault="009D1957" w:rsidP="009D1957">
      <w:pPr>
        <w:spacing w:line="276" w:lineRule="auto"/>
      </w:pPr>
    </w:p>
    <w:p w:rsidR="009D1957" w:rsidRDefault="009D1957" w:rsidP="009D1957">
      <w:pPr>
        <w:spacing w:line="276" w:lineRule="auto"/>
      </w:pPr>
    </w:p>
    <w:p w:rsidR="009D1957" w:rsidRDefault="009D1957" w:rsidP="009D1957">
      <w:pPr>
        <w:spacing w:line="276" w:lineRule="auto"/>
      </w:pPr>
    </w:p>
    <w:p w:rsidR="009D1957" w:rsidRDefault="009D1957" w:rsidP="009D1957">
      <w:pPr>
        <w:spacing w:line="276" w:lineRule="auto"/>
      </w:pPr>
    </w:p>
    <w:p w:rsidR="009D1957" w:rsidRDefault="009D1957" w:rsidP="009D1957">
      <w:pPr>
        <w:spacing w:line="276" w:lineRule="auto"/>
      </w:pPr>
    </w:p>
    <w:p w:rsidR="009D1957" w:rsidRDefault="009D1957" w:rsidP="009D1957">
      <w:pPr>
        <w:spacing w:line="276" w:lineRule="auto"/>
      </w:pPr>
    </w:p>
    <w:p w:rsidR="009D1957" w:rsidRDefault="009D1957" w:rsidP="009D1957">
      <w:pPr>
        <w:spacing w:line="276" w:lineRule="auto"/>
      </w:pPr>
    </w:p>
    <w:p w:rsidR="007D3D84" w:rsidRDefault="007D3D84" w:rsidP="009D1957">
      <w:pPr>
        <w:spacing w:line="276" w:lineRule="auto"/>
      </w:pPr>
    </w:p>
    <w:p w:rsidR="009D1957" w:rsidRPr="00A63148" w:rsidRDefault="009D1957" w:rsidP="009D1957">
      <w:pPr>
        <w:spacing w:line="276" w:lineRule="auto"/>
        <w:rPr>
          <w:b/>
          <w:sz w:val="28"/>
          <w:szCs w:val="28"/>
          <w:u w:val="single"/>
        </w:rPr>
      </w:pPr>
      <w:r w:rsidRPr="00A63148">
        <w:rPr>
          <w:b/>
          <w:sz w:val="28"/>
          <w:szCs w:val="28"/>
          <w:u w:val="single"/>
        </w:rPr>
        <w:t>What is and what is not considered practice?</w:t>
      </w:r>
    </w:p>
    <w:p w:rsidR="009D1957" w:rsidRPr="00334D3C" w:rsidRDefault="009D1957" w:rsidP="009D1957">
      <w:pPr>
        <w:spacing w:line="276" w:lineRule="auto"/>
        <w:rPr>
          <w:b/>
          <w:u w:val="single"/>
        </w:rPr>
      </w:pPr>
    </w:p>
    <w:p w:rsidR="009D1957" w:rsidRPr="00334D3C" w:rsidRDefault="009D1957" w:rsidP="009D1957">
      <w:pPr>
        <w:spacing w:line="276" w:lineRule="auto"/>
        <w:rPr>
          <w:b/>
          <w:u w:val="single"/>
        </w:rPr>
      </w:pPr>
      <w:r w:rsidRPr="00334D3C">
        <w:rPr>
          <w:b/>
          <w:u w:val="single"/>
        </w:rPr>
        <w:t>IS</w:t>
      </w:r>
      <w:r>
        <w:tab/>
      </w:r>
      <w:r>
        <w:tab/>
      </w:r>
      <w:r>
        <w:tab/>
      </w:r>
      <w:r>
        <w:tab/>
      </w:r>
      <w:r>
        <w:tab/>
      </w:r>
      <w:r>
        <w:tab/>
      </w:r>
      <w:r>
        <w:tab/>
      </w:r>
      <w:r w:rsidRPr="00334D3C">
        <w:rPr>
          <w:b/>
          <w:u w:val="single"/>
        </w:rPr>
        <w:t>NOT</w:t>
      </w:r>
    </w:p>
    <w:p w:rsidR="009D1957" w:rsidRDefault="009D1957" w:rsidP="009D1957">
      <w:pPr>
        <w:spacing w:line="276" w:lineRule="auto"/>
      </w:pPr>
      <w:r>
        <w:t xml:space="preserve">Face to face work </w:t>
      </w:r>
      <w:r>
        <w:tab/>
      </w:r>
      <w:r>
        <w:tab/>
      </w:r>
      <w:r>
        <w:tab/>
      </w:r>
      <w:r>
        <w:tab/>
      </w:r>
      <w:r>
        <w:tab/>
        <w:t>reading about face to face work</w:t>
      </w:r>
    </w:p>
    <w:p w:rsidR="009D1957" w:rsidRDefault="009D1957" w:rsidP="009D1957">
      <w:pPr>
        <w:spacing w:line="276" w:lineRule="auto"/>
      </w:pPr>
      <w:r>
        <w:t>Working on a plan with a group</w:t>
      </w:r>
      <w:r>
        <w:tab/>
      </w:r>
      <w:r>
        <w:tab/>
      </w:r>
      <w:r>
        <w:tab/>
      </w:r>
      <w:r>
        <w:tab/>
        <w:t>attending a lecture about group work</w:t>
      </w:r>
    </w:p>
    <w:p w:rsidR="009D1957" w:rsidRDefault="009D1957" w:rsidP="009D1957">
      <w:pPr>
        <w:spacing w:line="276" w:lineRule="auto"/>
      </w:pPr>
      <w:r>
        <w:t xml:space="preserve">Providing coaching </w:t>
      </w:r>
      <w:r>
        <w:tab/>
      </w:r>
      <w:r>
        <w:tab/>
      </w:r>
      <w:r>
        <w:tab/>
      </w:r>
      <w:r>
        <w:tab/>
      </w:r>
      <w:r>
        <w:tab/>
      </w:r>
      <w:proofErr w:type="gramStart"/>
      <w:r>
        <w:t>A</w:t>
      </w:r>
      <w:proofErr w:type="gramEnd"/>
      <w:r>
        <w:t xml:space="preserve"> visit with no input or reflection exercise</w:t>
      </w:r>
    </w:p>
    <w:p w:rsidR="009D1957" w:rsidRDefault="009D1957" w:rsidP="009D1957">
      <w:pPr>
        <w:spacing w:line="276" w:lineRule="auto"/>
      </w:pPr>
      <w:r>
        <w:t>Preparation/research into an activity</w:t>
      </w:r>
      <w:r>
        <w:tab/>
      </w:r>
      <w:r>
        <w:tab/>
      </w:r>
      <w:r>
        <w:tab/>
      </w:r>
    </w:p>
    <w:p w:rsidR="009D1957" w:rsidRDefault="009D1957" w:rsidP="009D1957">
      <w:pPr>
        <w:spacing w:line="276" w:lineRule="auto"/>
      </w:pPr>
      <w:r>
        <w:t>Completing an activity</w:t>
      </w:r>
    </w:p>
    <w:p w:rsidR="009D1957" w:rsidRDefault="009D1957" w:rsidP="009D1957">
      <w:pPr>
        <w:spacing w:line="276" w:lineRule="auto"/>
      </w:pPr>
      <w:r>
        <w:t>Reflecting on the activity</w:t>
      </w:r>
    </w:p>
    <w:p w:rsidR="009D1957" w:rsidRDefault="009D1957" w:rsidP="009D1957">
      <w:pPr>
        <w:spacing w:line="276" w:lineRule="auto"/>
      </w:pPr>
      <w:r>
        <w:t>Observing an activity and providing reflection on it</w:t>
      </w:r>
    </w:p>
    <w:p w:rsidR="009D1957" w:rsidRDefault="009D1957" w:rsidP="009D1957">
      <w:pPr>
        <w:spacing w:line="276" w:lineRule="auto"/>
      </w:pPr>
      <w:r>
        <w:t>Working on a specified project with others</w:t>
      </w:r>
    </w:p>
    <w:p w:rsidR="009D1957" w:rsidRDefault="009D1957" w:rsidP="009D1957">
      <w:pPr>
        <w:spacing w:line="276" w:lineRule="auto"/>
      </w:pPr>
    </w:p>
    <w:p w:rsidR="009D1957" w:rsidRPr="00A76F24" w:rsidRDefault="009D1957" w:rsidP="009D1957">
      <w:pPr>
        <w:spacing w:line="276" w:lineRule="auto"/>
      </w:pPr>
      <w:r w:rsidRPr="00A76F24">
        <w:t xml:space="preserve">Within the draft </w:t>
      </w:r>
      <w:r>
        <w:t xml:space="preserve">QAA </w:t>
      </w:r>
      <w:proofErr w:type="gramStart"/>
      <w:r w:rsidRPr="00A76F24">
        <w:t>document  Subject</w:t>
      </w:r>
      <w:proofErr w:type="gramEnd"/>
      <w:r w:rsidRPr="00A76F24">
        <w:t xml:space="preserve"> Benchmark Statement: Youth and Community Work: Draft for consultation April 2016 it is stated:</w:t>
      </w:r>
    </w:p>
    <w:p w:rsidR="009D1957" w:rsidRPr="00A76F24" w:rsidRDefault="009D1957" w:rsidP="009D1957">
      <w:pPr>
        <w:spacing w:line="276" w:lineRule="auto"/>
        <w:rPr>
          <w:i/>
          <w:color w:val="4F81BD" w:themeColor="accent1"/>
        </w:rPr>
      </w:pPr>
      <w:r w:rsidRPr="00A76F24">
        <w:rPr>
          <w:i/>
          <w:color w:val="4F81BD" w:themeColor="accent1"/>
        </w:rPr>
        <w:t>6.6 For practice-based learning the role of the practice-based supervisor is critical. Assessment of practice is rigorous and undertaken in partnership between the higher education provider and the practice area. Practice-based learning is based on clear contracts with employers. Supervisors and mentors are fully briefed by the higher education providers, and where they are involved in assessment there are clear systems for the moderation of their assessed practice. Practice supervisors for programmes leading to professional qualifications are appropriately professionally qualified.</w:t>
      </w:r>
    </w:p>
    <w:p w:rsidR="009D1957" w:rsidRPr="006C64CD" w:rsidRDefault="009D1957" w:rsidP="009D1957">
      <w:pPr>
        <w:spacing w:line="276" w:lineRule="auto"/>
        <w:rPr>
          <w:sz w:val="40"/>
          <w:szCs w:val="40"/>
        </w:rPr>
      </w:pPr>
      <w:r w:rsidRPr="00A76F24">
        <w:t xml:space="preserve">Full details of this document can be found at </w:t>
      </w:r>
      <w:hyperlink r:id="rId9" w:history="1">
        <w:r w:rsidRPr="000E4DA3">
          <w:rPr>
            <w:rStyle w:val="Hyperlink"/>
          </w:rPr>
          <w:t>http://www.qaa.ac.uk/en/Publications/Documents/SBS-Youth-and-Community-Work-consultation-16.pdf</w:t>
        </w:r>
      </w:hyperlink>
      <w:r>
        <w:rPr>
          <w:color w:val="4F81BD" w:themeColor="accent1"/>
        </w:rPr>
        <w:t xml:space="preserve"> </w:t>
      </w:r>
    </w:p>
    <w:p w:rsidR="009D1957" w:rsidRDefault="009D1957">
      <w:pPr>
        <w:rPr>
          <w:rFonts w:asciiTheme="minorHAnsi" w:hAnsiTheme="minorHAnsi"/>
        </w:rPr>
      </w:pPr>
    </w:p>
    <w:p w:rsidR="009D1957" w:rsidRPr="0021027E" w:rsidRDefault="009D1957">
      <w:pPr>
        <w:rPr>
          <w:rFonts w:asciiTheme="minorHAnsi" w:hAnsiTheme="minorHAnsi"/>
        </w:rPr>
      </w:pPr>
    </w:p>
    <w:sectPr w:rsidR="009D1957" w:rsidRPr="0021027E" w:rsidSect="009D195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963" w:rsidRDefault="00EF6963" w:rsidP="00EF6963">
      <w:r>
        <w:separator/>
      </w:r>
    </w:p>
  </w:endnote>
  <w:endnote w:type="continuationSeparator" w:id="0">
    <w:p w:rsidR="00EF6963" w:rsidRDefault="00EF6963" w:rsidP="00EF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671920"/>
      <w:docPartObj>
        <w:docPartGallery w:val="Page Numbers (Bottom of Page)"/>
        <w:docPartUnique/>
      </w:docPartObj>
    </w:sdtPr>
    <w:sdtEndPr>
      <w:rPr>
        <w:noProof/>
      </w:rPr>
    </w:sdtEndPr>
    <w:sdtContent>
      <w:p w:rsidR="009D1957" w:rsidRDefault="009D1957">
        <w:pPr>
          <w:pStyle w:val="Footer"/>
          <w:jc w:val="center"/>
        </w:pPr>
        <w:r>
          <w:fldChar w:fldCharType="begin"/>
        </w:r>
        <w:r>
          <w:instrText xml:space="preserve"> PAGE   \* MERGEFORMAT </w:instrText>
        </w:r>
        <w:r>
          <w:fldChar w:fldCharType="separate"/>
        </w:r>
        <w:r w:rsidR="00841592">
          <w:rPr>
            <w:noProof/>
          </w:rPr>
          <w:t>8</w:t>
        </w:r>
        <w:r>
          <w:rPr>
            <w:noProof/>
          </w:rPr>
          <w:fldChar w:fldCharType="end"/>
        </w:r>
      </w:p>
    </w:sdtContent>
  </w:sdt>
  <w:p w:rsidR="00EF6963" w:rsidRDefault="00EF6963" w:rsidP="00290760">
    <w:pPr>
      <w:pStyle w:val="Footer"/>
      <w:tabs>
        <w:tab w:val="clear" w:pos="4513"/>
        <w:tab w:val="clear" w:pos="9026"/>
        <w:tab w:val="left" w:pos="1201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963" w:rsidRDefault="00EF6963" w:rsidP="00EF6963">
      <w:r>
        <w:separator/>
      </w:r>
    </w:p>
  </w:footnote>
  <w:footnote w:type="continuationSeparator" w:id="0">
    <w:p w:rsidR="00EF6963" w:rsidRDefault="00EF6963" w:rsidP="00EF6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963" w:rsidRPr="00290760" w:rsidRDefault="00DE2C15" w:rsidP="00290760">
    <w:pPr>
      <w:pStyle w:val="Header"/>
      <w:jc w:val="center"/>
      <w:rPr>
        <w:b/>
      </w:rPr>
    </w:pPr>
    <w:r>
      <w:rPr>
        <w:b/>
      </w:rPr>
      <w:t xml:space="preserve">Joint ETS </w:t>
    </w:r>
    <w:r w:rsidR="00EF6963" w:rsidRPr="00290760">
      <w:rPr>
        <w:b/>
      </w:rPr>
      <w:t>Professional Approval Proforma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C540B"/>
    <w:multiLevelType w:val="hybridMultilevel"/>
    <w:tmpl w:val="FEF2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7533D9"/>
    <w:multiLevelType w:val="hybridMultilevel"/>
    <w:tmpl w:val="824E8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741276"/>
    <w:multiLevelType w:val="hybridMultilevel"/>
    <w:tmpl w:val="7D2A3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495604"/>
    <w:multiLevelType w:val="hybridMultilevel"/>
    <w:tmpl w:val="F2ECD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ECC3194"/>
    <w:multiLevelType w:val="hybridMultilevel"/>
    <w:tmpl w:val="8D14E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B4B"/>
    <w:rsid w:val="00011B80"/>
    <w:rsid w:val="00025AB6"/>
    <w:rsid w:val="00065411"/>
    <w:rsid w:val="0006762C"/>
    <w:rsid w:val="0008661D"/>
    <w:rsid w:val="000C4BAE"/>
    <w:rsid w:val="00103EBC"/>
    <w:rsid w:val="00141B87"/>
    <w:rsid w:val="001556C7"/>
    <w:rsid w:val="001B49B5"/>
    <w:rsid w:val="001C2BEA"/>
    <w:rsid w:val="001D1E03"/>
    <w:rsid w:val="001D7B7D"/>
    <w:rsid w:val="001E3600"/>
    <w:rsid w:val="001F3DEE"/>
    <w:rsid w:val="0021027E"/>
    <w:rsid w:val="0021470C"/>
    <w:rsid w:val="00223629"/>
    <w:rsid w:val="00244039"/>
    <w:rsid w:val="00265CD8"/>
    <w:rsid w:val="00283D5B"/>
    <w:rsid w:val="002878BC"/>
    <w:rsid w:val="00290760"/>
    <w:rsid w:val="002B2C5F"/>
    <w:rsid w:val="002C247E"/>
    <w:rsid w:val="002C6017"/>
    <w:rsid w:val="002F05DB"/>
    <w:rsid w:val="002F1667"/>
    <w:rsid w:val="00322F7C"/>
    <w:rsid w:val="00324BA0"/>
    <w:rsid w:val="0032675E"/>
    <w:rsid w:val="00362010"/>
    <w:rsid w:val="00394A4D"/>
    <w:rsid w:val="003D1317"/>
    <w:rsid w:val="003F6065"/>
    <w:rsid w:val="004075A9"/>
    <w:rsid w:val="00474E58"/>
    <w:rsid w:val="004818E2"/>
    <w:rsid w:val="004B03C9"/>
    <w:rsid w:val="004E0E04"/>
    <w:rsid w:val="004F07E4"/>
    <w:rsid w:val="005176A9"/>
    <w:rsid w:val="00524F04"/>
    <w:rsid w:val="00555DF5"/>
    <w:rsid w:val="0058156C"/>
    <w:rsid w:val="00582A28"/>
    <w:rsid w:val="005852ED"/>
    <w:rsid w:val="00587DA4"/>
    <w:rsid w:val="005919CE"/>
    <w:rsid w:val="00596AF3"/>
    <w:rsid w:val="005B5064"/>
    <w:rsid w:val="005C6155"/>
    <w:rsid w:val="005D02C5"/>
    <w:rsid w:val="00613E30"/>
    <w:rsid w:val="00650D5D"/>
    <w:rsid w:val="00672156"/>
    <w:rsid w:val="00690A12"/>
    <w:rsid w:val="006C7B3B"/>
    <w:rsid w:val="006F60FC"/>
    <w:rsid w:val="006F6711"/>
    <w:rsid w:val="00726A70"/>
    <w:rsid w:val="00751DA5"/>
    <w:rsid w:val="00760456"/>
    <w:rsid w:val="00771E52"/>
    <w:rsid w:val="00781AAD"/>
    <w:rsid w:val="007958F1"/>
    <w:rsid w:val="007A6659"/>
    <w:rsid w:val="007D3D84"/>
    <w:rsid w:val="00807AE7"/>
    <w:rsid w:val="00816DCF"/>
    <w:rsid w:val="00841592"/>
    <w:rsid w:val="00845327"/>
    <w:rsid w:val="00873A67"/>
    <w:rsid w:val="00874A0A"/>
    <w:rsid w:val="008E152B"/>
    <w:rsid w:val="008E181A"/>
    <w:rsid w:val="008F4730"/>
    <w:rsid w:val="00901F99"/>
    <w:rsid w:val="0090653F"/>
    <w:rsid w:val="00907792"/>
    <w:rsid w:val="00917336"/>
    <w:rsid w:val="009C3829"/>
    <w:rsid w:val="009D1957"/>
    <w:rsid w:val="009E37F0"/>
    <w:rsid w:val="009E5AA3"/>
    <w:rsid w:val="00A03098"/>
    <w:rsid w:val="00A12252"/>
    <w:rsid w:val="00A6386D"/>
    <w:rsid w:val="00A72E47"/>
    <w:rsid w:val="00A9246D"/>
    <w:rsid w:val="00AC1BB0"/>
    <w:rsid w:val="00B04A9E"/>
    <w:rsid w:val="00B07693"/>
    <w:rsid w:val="00B141C1"/>
    <w:rsid w:val="00B571BF"/>
    <w:rsid w:val="00B66070"/>
    <w:rsid w:val="00B92A5B"/>
    <w:rsid w:val="00BB5392"/>
    <w:rsid w:val="00BD47A0"/>
    <w:rsid w:val="00BE68A4"/>
    <w:rsid w:val="00C07B92"/>
    <w:rsid w:val="00C459AF"/>
    <w:rsid w:val="00C51CA7"/>
    <w:rsid w:val="00C62828"/>
    <w:rsid w:val="00C804B4"/>
    <w:rsid w:val="00C93423"/>
    <w:rsid w:val="00C957CB"/>
    <w:rsid w:val="00CB7806"/>
    <w:rsid w:val="00CE1460"/>
    <w:rsid w:val="00CF3E5C"/>
    <w:rsid w:val="00D23022"/>
    <w:rsid w:val="00D26A16"/>
    <w:rsid w:val="00D63EE1"/>
    <w:rsid w:val="00DA1739"/>
    <w:rsid w:val="00DC60E3"/>
    <w:rsid w:val="00DC739A"/>
    <w:rsid w:val="00DE2C15"/>
    <w:rsid w:val="00E775F8"/>
    <w:rsid w:val="00E95B4B"/>
    <w:rsid w:val="00EE29F1"/>
    <w:rsid w:val="00EF6963"/>
    <w:rsid w:val="00F156D3"/>
    <w:rsid w:val="00F34E48"/>
    <w:rsid w:val="00F35F91"/>
    <w:rsid w:val="00F62DD0"/>
    <w:rsid w:val="00FA3DEE"/>
    <w:rsid w:val="00FC3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813180-F73F-43F4-B451-E4130D59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B4B"/>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E2C1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5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46D"/>
    <w:pPr>
      <w:ind w:left="720"/>
      <w:contextualSpacing/>
    </w:pPr>
  </w:style>
  <w:style w:type="character" w:styleId="CommentReference">
    <w:name w:val="annotation reference"/>
    <w:basedOn w:val="DefaultParagraphFont"/>
    <w:uiPriority w:val="99"/>
    <w:semiHidden/>
    <w:unhideWhenUsed/>
    <w:rsid w:val="007A6659"/>
    <w:rPr>
      <w:sz w:val="16"/>
      <w:szCs w:val="16"/>
    </w:rPr>
  </w:style>
  <w:style w:type="paragraph" w:styleId="CommentText">
    <w:name w:val="annotation text"/>
    <w:basedOn w:val="Normal"/>
    <w:link w:val="CommentTextChar"/>
    <w:uiPriority w:val="99"/>
    <w:semiHidden/>
    <w:unhideWhenUsed/>
    <w:rsid w:val="007A6659"/>
    <w:rPr>
      <w:sz w:val="20"/>
      <w:szCs w:val="20"/>
    </w:rPr>
  </w:style>
  <w:style w:type="character" w:customStyle="1" w:styleId="CommentTextChar">
    <w:name w:val="Comment Text Char"/>
    <w:basedOn w:val="DefaultParagraphFont"/>
    <w:link w:val="CommentText"/>
    <w:uiPriority w:val="99"/>
    <w:semiHidden/>
    <w:rsid w:val="007A665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A6659"/>
    <w:rPr>
      <w:b/>
      <w:bCs/>
    </w:rPr>
  </w:style>
  <w:style w:type="character" w:customStyle="1" w:styleId="CommentSubjectChar">
    <w:name w:val="Comment Subject Char"/>
    <w:basedOn w:val="CommentTextChar"/>
    <w:link w:val="CommentSubject"/>
    <w:uiPriority w:val="99"/>
    <w:semiHidden/>
    <w:rsid w:val="007A6659"/>
    <w:rPr>
      <w:rFonts w:ascii="Calibri" w:hAnsi="Calibri" w:cs="Times New Roman"/>
      <w:b/>
      <w:bCs/>
      <w:sz w:val="20"/>
      <w:szCs w:val="20"/>
    </w:rPr>
  </w:style>
  <w:style w:type="paragraph" w:styleId="BalloonText">
    <w:name w:val="Balloon Text"/>
    <w:basedOn w:val="Normal"/>
    <w:link w:val="BalloonTextChar"/>
    <w:uiPriority w:val="99"/>
    <w:semiHidden/>
    <w:unhideWhenUsed/>
    <w:rsid w:val="007A6659"/>
    <w:rPr>
      <w:rFonts w:ascii="Tahoma" w:hAnsi="Tahoma" w:cs="Tahoma"/>
      <w:sz w:val="16"/>
      <w:szCs w:val="16"/>
    </w:rPr>
  </w:style>
  <w:style w:type="character" w:customStyle="1" w:styleId="BalloonTextChar">
    <w:name w:val="Balloon Text Char"/>
    <w:basedOn w:val="DefaultParagraphFont"/>
    <w:link w:val="BalloonText"/>
    <w:uiPriority w:val="99"/>
    <w:semiHidden/>
    <w:rsid w:val="007A6659"/>
    <w:rPr>
      <w:rFonts w:ascii="Tahoma" w:hAnsi="Tahoma" w:cs="Tahoma"/>
      <w:sz w:val="16"/>
      <w:szCs w:val="16"/>
    </w:rPr>
  </w:style>
  <w:style w:type="paragraph" w:styleId="Header">
    <w:name w:val="header"/>
    <w:basedOn w:val="Normal"/>
    <w:link w:val="HeaderChar"/>
    <w:uiPriority w:val="99"/>
    <w:unhideWhenUsed/>
    <w:rsid w:val="00EF6963"/>
    <w:pPr>
      <w:tabs>
        <w:tab w:val="center" w:pos="4513"/>
        <w:tab w:val="right" w:pos="9026"/>
      </w:tabs>
    </w:pPr>
  </w:style>
  <w:style w:type="character" w:customStyle="1" w:styleId="HeaderChar">
    <w:name w:val="Header Char"/>
    <w:basedOn w:val="DefaultParagraphFont"/>
    <w:link w:val="Header"/>
    <w:uiPriority w:val="99"/>
    <w:rsid w:val="00EF6963"/>
    <w:rPr>
      <w:rFonts w:ascii="Calibri" w:hAnsi="Calibri" w:cs="Times New Roman"/>
    </w:rPr>
  </w:style>
  <w:style w:type="paragraph" w:styleId="Footer">
    <w:name w:val="footer"/>
    <w:basedOn w:val="Normal"/>
    <w:link w:val="FooterChar"/>
    <w:uiPriority w:val="99"/>
    <w:unhideWhenUsed/>
    <w:rsid w:val="00EF6963"/>
    <w:pPr>
      <w:tabs>
        <w:tab w:val="center" w:pos="4513"/>
        <w:tab w:val="right" w:pos="9026"/>
      </w:tabs>
    </w:pPr>
  </w:style>
  <w:style w:type="character" w:customStyle="1" w:styleId="FooterChar">
    <w:name w:val="Footer Char"/>
    <w:basedOn w:val="DefaultParagraphFont"/>
    <w:link w:val="Footer"/>
    <w:uiPriority w:val="99"/>
    <w:rsid w:val="00EF6963"/>
    <w:rPr>
      <w:rFonts w:ascii="Calibri" w:hAnsi="Calibri" w:cs="Times New Roman"/>
    </w:rPr>
  </w:style>
  <w:style w:type="character" w:styleId="Hyperlink">
    <w:name w:val="Hyperlink"/>
    <w:basedOn w:val="DefaultParagraphFont"/>
    <w:uiPriority w:val="99"/>
    <w:unhideWhenUsed/>
    <w:rsid w:val="009D1957"/>
    <w:rPr>
      <w:color w:val="0000FF" w:themeColor="hyperlink"/>
      <w:u w:val="single"/>
    </w:rPr>
  </w:style>
  <w:style w:type="character" w:customStyle="1" w:styleId="Heading1Char">
    <w:name w:val="Heading 1 Char"/>
    <w:basedOn w:val="DefaultParagraphFont"/>
    <w:link w:val="Heading1"/>
    <w:uiPriority w:val="9"/>
    <w:rsid w:val="00DE2C1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qaa.ac.uk/en/Publications/Documents/SBS-Youth-and-Community-Work-consultation-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Kirsty Walker</dc:creator>
  <cp:lastModifiedBy>Susan Bisset</cp:lastModifiedBy>
  <cp:revision>3</cp:revision>
  <cp:lastPrinted>2016-06-02T09:49:00Z</cp:lastPrinted>
  <dcterms:created xsi:type="dcterms:W3CDTF">2016-07-01T11:05:00Z</dcterms:created>
  <dcterms:modified xsi:type="dcterms:W3CDTF">2016-07-01T11:07:00Z</dcterms:modified>
</cp:coreProperties>
</file>