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BD8" w:rsidRDefault="00767BD8">
      <w:pPr>
        <w:rPr>
          <w:b/>
        </w:rPr>
      </w:pPr>
    </w:p>
    <w:p w:rsidR="00767BD8" w:rsidRDefault="00767BD8">
      <w:pPr>
        <w:rPr>
          <w:b/>
        </w:rPr>
      </w:pPr>
    </w:p>
    <w:p w:rsidR="00767BD8" w:rsidRDefault="00767BD8">
      <w:pPr>
        <w:rPr>
          <w:b/>
        </w:rPr>
      </w:pPr>
    </w:p>
    <w:p w:rsidR="00767BD8" w:rsidRDefault="00767BD8">
      <w:pPr>
        <w:rPr>
          <w:b/>
        </w:rPr>
      </w:pPr>
    </w:p>
    <w:p w:rsidR="00F85CAE" w:rsidRDefault="001721B7" w:rsidP="00F85CAE">
      <w:pPr>
        <w:spacing w:after="0"/>
        <w:jc w:val="center"/>
        <w:rPr>
          <w:b/>
          <w:sz w:val="28"/>
          <w:szCs w:val="28"/>
        </w:rPr>
      </w:pPr>
      <w:r>
        <w:rPr>
          <w:b/>
          <w:sz w:val="28"/>
          <w:szCs w:val="28"/>
        </w:rPr>
        <w:t>"COMMUNITIES</w:t>
      </w:r>
      <w:r w:rsidR="00F85CAE">
        <w:rPr>
          <w:b/>
          <w:sz w:val="28"/>
          <w:szCs w:val="28"/>
        </w:rPr>
        <w:t xml:space="preserve"> EMPOWERED: MAKING IT REAL”</w:t>
      </w:r>
    </w:p>
    <w:p w:rsidR="001721B7" w:rsidRDefault="00F85CAE" w:rsidP="00F85CAE">
      <w:pPr>
        <w:spacing w:after="0"/>
        <w:jc w:val="center"/>
        <w:rPr>
          <w:b/>
          <w:sz w:val="28"/>
          <w:szCs w:val="28"/>
        </w:rPr>
      </w:pPr>
      <w:r>
        <w:rPr>
          <w:b/>
          <w:sz w:val="28"/>
          <w:szCs w:val="28"/>
        </w:rPr>
        <w:t>A masterclass with Steve Skinner</w:t>
      </w:r>
    </w:p>
    <w:p w:rsidR="00F85CAE" w:rsidRDefault="00F85CAE" w:rsidP="00F85CAE">
      <w:pPr>
        <w:spacing w:after="0"/>
        <w:jc w:val="center"/>
        <w:rPr>
          <w:b/>
          <w:sz w:val="28"/>
          <w:szCs w:val="28"/>
        </w:rPr>
      </w:pPr>
    </w:p>
    <w:p w:rsidR="001721B7" w:rsidRDefault="002176CC" w:rsidP="00F85CAE">
      <w:pPr>
        <w:spacing w:after="0" w:line="240" w:lineRule="auto"/>
        <w:jc w:val="center"/>
        <w:rPr>
          <w:b/>
          <w:sz w:val="28"/>
          <w:szCs w:val="28"/>
        </w:rPr>
      </w:pPr>
      <w:r w:rsidRPr="002176CC">
        <w:rPr>
          <w:b/>
          <w:sz w:val="28"/>
          <w:szCs w:val="28"/>
        </w:rPr>
        <w:t>A Conference for CLD Sector Practitioners and Partners</w:t>
      </w:r>
    </w:p>
    <w:p w:rsidR="00767BD8" w:rsidRDefault="00F85CAE" w:rsidP="00F85CAE">
      <w:pPr>
        <w:spacing w:after="0" w:line="240" w:lineRule="auto"/>
        <w:jc w:val="center"/>
        <w:rPr>
          <w:b/>
          <w:sz w:val="28"/>
          <w:szCs w:val="28"/>
        </w:rPr>
      </w:pPr>
      <w:r>
        <w:rPr>
          <w:b/>
          <w:sz w:val="28"/>
          <w:szCs w:val="28"/>
        </w:rPr>
        <w:t>Thursday 9 June 2016</w:t>
      </w:r>
      <w:r w:rsidR="001721B7">
        <w:rPr>
          <w:b/>
          <w:sz w:val="28"/>
          <w:szCs w:val="28"/>
        </w:rPr>
        <w:t xml:space="preserve"> – </w:t>
      </w:r>
      <w:r>
        <w:rPr>
          <w:b/>
          <w:sz w:val="28"/>
          <w:szCs w:val="28"/>
        </w:rPr>
        <w:t>Camelon Education Centre, Falkirk</w:t>
      </w:r>
    </w:p>
    <w:p w:rsidR="00767BD8" w:rsidRPr="001721B7" w:rsidRDefault="00432444" w:rsidP="00767BD8">
      <w:pPr>
        <w:rPr>
          <w:b/>
          <w:sz w:val="24"/>
          <w:szCs w:val="24"/>
        </w:rPr>
      </w:pPr>
      <w:r>
        <w:rPr>
          <w:b/>
          <w:sz w:val="24"/>
          <w:szCs w:val="24"/>
        </w:rPr>
        <w:t xml:space="preserve"> </w:t>
      </w:r>
    </w:p>
    <w:tbl>
      <w:tblPr>
        <w:tblStyle w:val="TableGrid"/>
        <w:tblW w:w="0" w:type="auto"/>
        <w:tblLook w:val="04A0" w:firstRow="1" w:lastRow="0" w:firstColumn="1" w:lastColumn="0" w:noHBand="0" w:noVBand="1"/>
      </w:tblPr>
      <w:tblGrid>
        <w:gridCol w:w="2376"/>
        <w:gridCol w:w="6866"/>
      </w:tblGrid>
      <w:tr w:rsidR="00767BD8" w:rsidRPr="001721B7" w:rsidTr="00767BD8">
        <w:tc>
          <w:tcPr>
            <w:tcW w:w="2376" w:type="dxa"/>
          </w:tcPr>
          <w:p w:rsidR="00767BD8" w:rsidRPr="001721B7" w:rsidRDefault="00767BD8" w:rsidP="00767BD8">
            <w:pPr>
              <w:jc w:val="both"/>
              <w:rPr>
                <w:b/>
                <w:sz w:val="24"/>
                <w:szCs w:val="24"/>
              </w:rPr>
            </w:pPr>
            <w:r w:rsidRPr="001721B7">
              <w:rPr>
                <w:b/>
                <w:sz w:val="24"/>
                <w:szCs w:val="24"/>
              </w:rPr>
              <w:t>Name</w:t>
            </w:r>
          </w:p>
          <w:p w:rsidR="00767BD8" w:rsidRPr="001721B7" w:rsidRDefault="00767BD8" w:rsidP="00767BD8">
            <w:pPr>
              <w:jc w:val="both"/>
              <w:rPr>
                <w:b/>
                <w:sz w:val="24"/>
                <w:szCs w:val="24"/>
              </w:rPr>
            </w:pPr>
          </w:p>
        </w:tc>
        <w:tc>
          <w:tcPr>
            <w:tcW w:w="6866" w:type="dxa"/>
          </w:tcPr>
          <w:p w:rsidR="00767BD8" w:rsidRPr="001721B7" w:rsidRDefault="00767BD8" w:rsidP="00767BD8">
            <w:pPr>
              <w:jc w:val="both"/>
              <w:rPr>
                <w:sz w:val="24"/>
                <w:szCs w:val="24"/>
              </w:rPr>
            </w:pPr>
          </w:p>
        </w:tc>
      </w:tr>
      <w:tr w:rsidR="00767BD8" w:rsidRPr="001721B7" w:rsidTr="00767BD8">
        <w:tc>
          <w:tcPr>
            <w:tcW w:w="2376" w:type="dxa"/>
          </w:tcPr>
          <w:p w:rsidR="00767BD8" w:rsidRPr="001721B7" w:rsidRDefault="00767BD8" w:rsidP="00767BD8">
            <w:pPr>
              <w:jc w:val="both"/>
              <w:rPr>
                <w:b/>
                <w:sz w:val="24"/>
                <w:szCs w:val="24"/>
              </w:rPr>
            </w:pPr>
            <w:r w:rsidRPr="001721B7">
              <w:rPr>
                <w:b/>
                <w:sz w:val="24"/>
                <w:szCs w:val="24"/>
              </w:rPr>
              <w:t>Email</w:t>
            </w:r>
          </w:p>
        </w:tc>
        <w:tc>
          <w:tcPr>
            <w:tcW w:w="6866" w:type="dxa"/>
          </w:tcPr>
          <w:p w:rsidR="00767BD8" w:rsidRPr="001721B7" w:rsidRDefault="00767BD8" w:rsidP="00767BD8">
            <w:pPr>
              <w:jc w:val="both"/>
              <w:rPr>
                <w:sz w:val="24"/>
                <w:szCs w:val="24"/>
              </w:rPr>
            </w:pPr>
          </w:p>
        </w:tc>
      </w:tr>
      <w:tr w:rsidR="00767BD8" w:rsidRPr="001721B7" w:rsidTr="00767BD8">
        <w:tc>
          <w:tcPr>
            <w:tcW w:w="2376" w:type="dxa"/>
          </w:tcPr>
          <w:p w:rsidR="00767BD8" w:rsidRPr="001721B7" w:rsidRDefault="00767BD8" w:rsidP="00767BD8">
            <w:pPr>
              <w:jc w:val="both"/>
              <w:rPr>
                <w:b/>
                <w:sz w:val="24"/>
                <w:szCs w:val="24"/>
              </w:rPr>
            </w:pPr>
            <w:r w:rsidRPr="001721B7">
              <w:rPr>
                <w:b/>
                <w:sz w:val="24"/>
                <w:szCs w:val="24"/>
              </w:rPr>
              <w:t>Telephone</w:t>
            </w:r>
          </w:p>
        </w:tc>
        <w:tc>
          <w:tcPr>
            <w:tcW w:w="6866" w:type="dxa"/>
          </w:tcPr>
          <w:p w:rsidR="00767BD8" w:rsidRPr="001721B7" w:rsidRDefault="00767BD8" w:rsidP="00A2114D">
            <w:pPr>
              <w:jc w:val="both"/>
              <w:rPr>
                <w:sz w:val="24"/>
                <w:szCs w:val="24"/>
              </w:rPr>
            </w:pPr>
          </w:p>
        </w:tc>
      </w:tr>
      <w:tr w:rsidR="00767BD8" w:rsidRPr="001721B7" w:rsidTr="00767BD8">
        <w:tc>
          <w:tcPr>
            <w:tcW w:w="2376" w:type="dxa"/>
          </w:tcPr>
          <w:p w:rsidR="00767BD8" w:rsidRPr="001721B7" w:rsidRDefault="00767BD8" w:rsidP="00767BD8">
            <w:pPr>
              <w:jc w:val="both"/>
              <w:rPr>
                <w:b/>
                <w:sz w:val="24"/>
                <w:szCs w:val="24"/>
              </w:rPr>
            </w:pPr>
            <w:r w:rsidRPr="001721B7">
              <w:rPr>
                <w:b/>
                <w:sz w:val="24"/>
                <w:szCs w:val="24"/>
              </w:rPr>
              <w:t xml:space="preserve">Organisation </w:t>
            </w:r>
          </w:p>
        </w:tc>
        <w:tc>
          <w:tcPr>
            <w:tcW w:w="6866" w:type="dxa"/>
          </w:tcPr>
          <w:p w:rsidR="00767BD8" w:rsidRPr="001721B7" w:rsidRDefault="00767BD8" w:rsidP="00F85CAE">
            <w:pPr>
              <w:jc w:val="both"/>
              <w:rPr>
                <w:sz w:val="24"/>
                <w:szCs w:val="24"/>
              </w:rPr>
            </w:pPr>
          </w:p>
        </w:tc>
      </w:tr>
      <w:tr w:rsidR="00767BD8" w:rsidRPr="001721B7" w:rsidTr="00767BD8">
        <w:tc>
          <w:tcPr>
            <w:tcW w:w="2376" w:type="dxa"/>
          </w:tcPr>
          <w:p w:rsidR="00767BD8" w:rsidRPr="001721B7" w:rsidRDefault="00767BD8" w:rsidP="00767BD8">
            <w:pPr>
              <w:jc w:val="both"/>
              <w:rPr>
                <w:b/>
                <w:sz w:val="24"/>
                <w:szCs w:val="24"/>
              </w:rPr>
            </w:pPr>
            <w:r w:rsidRPr="001721B7">
              <w:rPr>
                <w:b/>
                <w:sz w:val="24"/>
                <w:szCs w:val="24"/>
              </w:rPr>
              <w:t>Post/Remit</w:t>
            </w:r>
          </w:p>
        </w:tc>
        <w:tc>
          <w:tcPr>
            <w:tcW w:w="6866" w:type="dxa"/>
          </w:tcPr>
          <w:p w:rsidR="00767BD8" w:rsidRPr="001721B7" w:rsidRDefault="00767BD8" w:rsidP="006A7603">
            <w:pPr>
              <w:jc w:val="both"/>
              <w:rPr>
                <w:sz w:val="24"/>
                <w:szCs w:val="24"/>
              </w:rPr>
            </w:pPr>
          </w:p>
        </w:tc>
      </w:tr>
      <w:tr w:rsidR="00767BD8" w:rsidRPr="001721B7" w:rsidTr="00767BD8">
        <w:tc>
          <w:tcPr>
            <w:tcW w:w="2376" w:type="dxa"/>
          </w:tcPr>
          <w:p w:rsidR="00767BD8" w:rsidRPr="001721B7" w:rsidRDefault="00767BD8" w:rsidP="00767BD8">
            <w:pPr>
              <w:rPr>
                <w:b/>
                <w:sz w:val="24"/>
                <w:szCs w:val="24"/>
              </w:rPr>
            </w:pPr>
            <w:r w:rsidRPr="001721B7">
              <w:rPr>
                <w:b/>
                <w:sz w:val="24"/>
                <w:szCs w:val="24"/>
              </w:rPr>
              <w:t>Dietary or accessibility Requirements</w:t>
            </w:r>
          </w:p>
        </w:tc>
        <w:tc>
          <w:tcPr>
            <w:tcW w:w="6866" w:type="dxa"/>
          </w:tcPr>
          <w:p w:rsidR="00767BD8" w:rsidRPr="001721B7" w:rsidRDefault="00767BD8" w:rsidP="00767BD8">
            <w:pPr>
              <w:jc w:val="both"/>
              <w:rPr>
                <w:sz w:val="24"/>
                <w:szCs w:val="24"/>
              </w:rPr>
            </w:pPr>
          </w:p>
          <w:p w:rsidR="00767BD8" w:rsidRPr="001721B7" w:rsidRDefault="00767BD8" w:rsidP="00767BD8">
            <w:pPr>
              <w:jc w:val="both"/>
              <w:rPr>
                <w:sz w:val="24"/>
                <w:szCs w:val="24"/>
              </w:rPr>
            </w:pPr>
          </w:p>
        </w:tc>
      </w:tr>
    </w:tbl>
    <w:p w:rsidR="001721B7" w:rsidRPr="001721B7" w:rsidRDefault="001721B7" w:rsidP="001721B7">
      <w:pPr>
        <w:spacing w:after="0" w:line="240" w:lineRule="auto"/>
        <w:rPr>
          <w:sz w:val="24"/>
          <w:szCs w:val="24"/>
        </w:rPr>
      </w:pPr>
    </w:p>
    <w:p w:rsidR="00C96F49" w:rsidRDefault="001721B7" w:rsidP="001721B7">
      <w:pPr>
        <w:spacing w:after="0" w:line="240" w:lineRule="auto"/>
        <w:rPr>
          <w:color w:val="1F497D"/>
        </w:rPr>
      </w:pPr>
      <w:r w:rsidRPr="001721B7">
        <w:rPr>
          <w:sz w:val="24"/>
          <w:szCs w:val="24"/>
        </w:rPr>
        <w:t xml:space="preserve">Please email </w:t>
      </w:r>
      <w:r w:rsidR="00767BD8" w:rsidRPr="001721B7">
        <w:rPr>
          <w:sz w:val="24"/>
          <w:szCs w:val="24"/>
        </w:rPr>
        <w:t xml:space="preserve">your completed form </w:t>
      </w:r>
      <w:r w:rsidR="00767BD8" w:rsidRPr="001721B7">
        <w:rPr>
          <w:noProof/>
          <w:sz w:val="24"/>
          <w:szCs w:val="24"/>
          <w:lang w:eastAsia="en-GB"/>
        </w:rPr>
        <w:drawing>
          <wp:anchor distT="0" distB="0" distL="114300" distR="114300" simplePos="0" relativeHeight="251659264" behindDoc="0" locked="0" layoutInCell="1" allowOverlap="1" wp14:anchorId="263786CE" wp14:editId="3B3B6361">
            <wp:simplePos x="0" y="0"/>
            <wp:positionH relativeFrom="margin">
              <wp:posOffset>1828800</wp:posOffset>
            </wp:positionH>
            <wp:positionV relativeFrom="margin">
              <wp:posOffset>-450376</wp:posOffset>
            </wp:positionV>
            <wp:extent cx="2317418" cy="1599167"/>
            <wp:effectExtent l="0" t="0" r="9525" b="4445"/>
            <wp:wrapSquare wrapText="bothSides"/>
            <wp:docPr id="2" name="Picture 1" descr="C:\Users\Doug &amp; Annette\Desktop\Comm Ed Work Myra\ELC - Consortium logo,alternative, 7.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g &amp; Annette\Desktop\Comm Ed Work Myra\ELC - Consortium logo,alternative, 7.2.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1595755"/>
                    </a:xfrm>
                    <a:prstGeom prst="rect">
                      <a:avLst/>
                    </a:prstGeom>
                    <a:noFill/>
                    <a:ln>
                      <a:noFill/>
                    </a:ln>
                  </pic:spPr>
                </pic:pic>
              </a:graphicData>
            </a:graphic>
          </wp:anchor>
        </w:drawing>
      </w:r>
      <w:proofErr w:type="gramStart"/>
      <w:r w:rsidR="00767BD8" w:rsidRPr="001721B7">
        <w:rPr>
          <w:sz w:val="24"/>
          <w:szCs w:val="24"/>
        </w:rPr>
        <w:t xml:space="preserve">to </w:t>
      </w:r>
      <w:r w:rsidR="009E33A6">
        <w:rPr>
          <w:color w:val="1F497D"/>
        </w:rPr>
        <w:t xml:space="preserve"> </w:t>
      </w:r>
      <w:proofErr w:type="gramEnd"/>
      <w:hyperlink r:id="rId9" w:history="1">
        <w:r w:rsidR="009E33A6">
          <w:rPr>
            <w:rStyle w:val="Hyperlink"/>
          </w:rPr>
          <w:t>tsdadmin@falkirk.gov.uk</w:t>
        </w:r>
      </w:hyperlink>
    </w:p>
    <w:p w:rsidR="009E33A6" w:rsidRDefault="009E33A6" w:rsidP="001721B7">
      <w:pPr>
        <w:spacing w:after="0" w:line="240" w:lineRule="auto"/>
        <w:rPr>
          <w:color w:val="1F497D"/>
        </w:rPr>
      </w:pPr>
      <w:bookmarkStart w:id="0" w:name="_GoBack"/>
      <w:bookmarkEnd w:id="0"/>
    </w:p>
    <w:p w:rsidR="009E33A6" w:rsidRPr="009E33A6" w:rsidRDefault="009E33A6" w:rsidP="001721B7">
      <w:pPr>
        <w:spacing w:after="0" w:line="240" w:lineRule="auto"/>
        <w:rPr>
          <w:sz w:val="24"/>
          <w:szCs w:val="24"/>
        </w:rPr>
      </w:pPr>
      <w:r w:rsidRPr="009E33A6">
        <w:t>The South East and Central Workforce Development Consortium, in partnership with Falkirk Council are hosting a conference on Thursday 9</w:t>
      </w:r>
      <w:r w:rsidRPr="009E33A6">
        <w:rPr>
          <w:vertAlign w:val="superscript"/>
        </w:rPr>
        <w:t>th</w:t>
      </w:r>
      <w:r w:rsidRPr="009E33A6">
        <w:t xml:space="preserve"> June with Steve Skinner as our guest facilitator</w:t>
      </w:r>
    </w:p>
    <w:p w:rsidR="00A2114D" w:rsidRDefault="00A2114D" w:rsidP="00A2114D">
      <w:pPr>
        <w:jc w:val="both"/>
      </w:pPr>
      <w:r>
        <w:t>The day will have a balanced programme with inputs, discussion, case studies and examples of good practice, including community contributors. The event will have as its keynote speaker and main contributor Steve Skinner, who will also help us consider: -</w:t>
      </w:r>
    </w:p>
    <w:p w:rsidR="00A2114D" w:rsidRDefault="00A2114D" w:rsidP="00A2114D">
      <w:pPr>
        <w:pStyle w:val="ListParagraph"/>
        <w:numPr>
          <w:ilvl w:val="0"/>
          <w:numId w:val="1"/>
        </w:numPr>
        <w:jc w:val="both"/>
      </w:pPr>
      <w:r>
        <w:t>The different elements of the Community Empowerment Act and what it means for community development and community capacity building.</w:t>
      </w:r>
    </w:p>
    <w:p w:rsidR="00A2114D" w:rsidRDefault="00A2114D" w:rsidP="00A2114D">
      <w:pPr>
        <w:pStyle w:val="ListParagraph"/>
        <w:numPr>
          <w:ilvl w:val="0"/>
          <w:numId w:val="1"/>
        </w:numPr>
        <w:jc w:val="both"/>
      </w:pPr>
      <w:r>
        <w:t>The skills that workers and communities will need to take advantage of the Act</w:t>
      </w:r>
    </w:p>
    <w:p w:rsidR="00A2114D" w:rsidRDefault="00A2114D" w:rsidP="00A2114D">
      <w:pPr>
        <w:pStyle w:val="ListParagraph"/>
        <w:numPr>
          <w:ilvl w:val="0"/>
          <w:numId w:val="1"/>
        </w:numPr>
        <w:jc w:val="both"/>
      </w:pPr>
      <w:r>
        <w:t xml:space="preserve">How we can use the four building blocks of community capacity building in relation to the Act, </w:t>
      </w:r>
    </w:p>
    <w:p w:rsidR="00A2114D" w:rsidRDefault="00A2114D" w:rsidP="00A2114D">
      <w:pPr>
        <w:pStyle w:val="ListParagraph"/>
        <w:numPr>
          <w:ilvl w:val="0"/>
          <w:numId w:val="1"/>
        </w:numPr>
        <w:jc w:val="both"/>
      </w:pPr>
      <w:r>
        <w:t xml:space="preserve">What it could/should mean for community empowerment in practice. </w:t>
      </w:r>
    </w:p>
    <w:p w:rsidR="00A2114D" w:rsidRDefault="00A2114D" w:rsidP="00A2114D">
      <w:pPr>
        <w:pStyle w:val="ListParagraph"/>
        <w:numPr>
          <w:ilvl w:val="0"/>
          <w:numId w:val="1"/>
        </w:numPr>
        <w:jc w:val="both"/>
      </w:pPr>
      <w:r>
        <w:t>What roles we should have and how we can develop these</w:t>
      </w:r>
    </w:p>
    <w:p w:rsidR="00A2114D" w:rsidRDefault="00A2114D" w:rsidP="00A2114D">
      <w:pPr>
        <w:jc w:val="both"/>
      </w:pPr>
      <w:r>
        <w:t xml:space="preserve">The event, therefore, is an opportunity for CLD workers to explore the challenges and possibilities implicit for us within the Community Empowerment Act, noting that these challenges and opportunities extend not just to workers, but also to communities. </w:t>
      </w:r>
    </w:p>
    <w:p w:rsidR="00A2114D" w:rsidRDefault="00A2114D" w:rsidP="00A2114D">
      <w:pPr>
        <w:jc w:val="both"/>
      </w:pPr>
      <w:r>
        <w:t xml:space="preserve">Further information on Steve Skinner and his work on Community Capacity Building can be found on the internet at </w:t>
      </w:r>
      <w:hyperlink r:id="rId10" w:history="1">
        <w:r>
          <w:rPr>
            <w:rStyle w:val="Hyperlink"/>
          </w:rPr>
          <w:t>http://www.steveskinerassociates.org.uk/</w:t>
        </w:r>
      </w:hyperlink>
    </w:p>
    <w:p w:rsidR="00A2114D" w:rsidRDefault="00A2114D" w:rsidP="001721B7">
      <w:pPr>
        <w:spacing w:after="0" w:line="240" w:lineRule="auto"/>
        <w:rPr>
          <w:sz w:val="24"/>
          <w:szCs w:val="24"/>
        </w:rPr>
      </w:pPr>
    </w:p>
    <w:p w:rsidR="00F85CAE" w:rsidRDefault="00F85CAE" w:rsidP="001721B7">
      <w:pPr>
        <w:spacing w:after="0" w:line="240" w:lineRule="auto"/>
        <w:rPr>
          <w:sz w:val="24"/>
          <w:szCs w:val="24"/>
        </w:rPr>
      </w:pPr>
    </w:p>
    <w:p w:rsidR="001721B7" w:rsidRPr="001721B7" w:rsidRDefault="001721B7" w:rsidP="00F85CAE">
      <w:pPr>
        <w:tabs>
          <w:tab w:val="left" w:pos="1215"/>
        </w:tabs>
        <w:spacing w:after="0" w:line="240" w:lineRule="auto"/>
        <w:rPr>
          <w:rFonts w:eastAsiaTheme="minorEastAsia" w:cs="Arial"/>
          <w:noProof/>
          <w:color w:val="000000"/>
          <w:sz w:val="24"/>
          <w:szCs w:val="24"/>
          <w:lang w:eastAsia="en-GB"/>
        </w:rPr>
      </w:pPr>
    </w:p>
    <w:sectPr w:rsidR="001721B7" w:rsidRPr="001721B7" w:rsidSect="00C96F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27B" w:rsidRDefault="00E9627B" w:rsidP="00D7384C">
      <w:pPr>
        <w:spacing w:after="0" w:line="240" w:lineRule="auto"/>
      </w:pPr>
      <w:r>
        <w:separator/>
      </w:r>
    </w:p>
  </w:endnote>
  <w:endnote w:type="continuationSeparator" w:id="0">
    <w:p w:rsidR="00E9627B" w:rsidRDefault="00E9627B" w:rsidP="00D7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4C" w:rsidRDefault="00D738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4C" w:rsidRDefault="00D738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4C" w:rsidRDefault="00D73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27B" w:rsidRDefault="00E9627B" w:rsidP="00D7384C">
      <w:pPr>
        <w:spacing w:after="0" w:line="240" w:lineRule="auto"/>
      </w:pPr>
      <w:r>
        <w:separator/>
      </w:r>
    </w:p>
  </w:footnote>
  <w:footnote w:type="continuationSeparator" w:id="0">
    <w:p w:rsidR="00E9627B" w:rsidRDefault="00E9627B" w:rsidP="00D7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4C" w:rsidRDefault="00D738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4C" w:rsidRDefault="00D738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4C" w:rsidRDefault="00D738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94ADD"/>
    <w:multiLevelType w:val="hybridMultilevel"/>
    <w:tmpl w:val="5386B8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67BD8"/>
    <w:rsid w:val="001721B7"/>
    <w:rsid w:val="002176CC"/>
    <w:rsid w:val="00432444"/>
    <w:rsid w:val="006A7603"/>
    <w:rsid w:val="00767BD8"/>
    <w:rsid w:val="009E33A6"/>
    <w:rsid w:val="00A2114D"/>
    <w:rsid w:val="00C96F49"/>
    <w:rsid w:val="00D7384C"/>
    <w:rsid w:val="00E579B1"/>
    <w:rsid w:val="00E6189B"/>
    <w:rsid w:val="00E9627B"/>
    <w:rsid w:val="00EE7EB8"/>
    <w:rsid w:val="00F725B1"/>
    <w:rsid w:val="00F85CAE"/>
    <w:rsid w:val="00FB7F09"/>
    <w:rsid w:val="00FF3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B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67BD8"/>
    <w:rPr>
      <w:color w:val="0000FF" w:themeColor="hyperlink"/>
      <w:u w:val="single"/>
    </w:rPr>
  </w:style>
  <w:style w:type="paragraph" w:styleId="Header">
    <w:name w:val="header"/>
    <w:basedOn w:val="Normal"/>
    <w:link w:val="HeaderChar"/>
    <w:uiPriority w:val="99"/>
    <w:unhideWhenUsed/>
    <w:rsid w:val="00D73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84C"/>
  </w:style>
  <w:style w:type="paragraph" w:styleId="Footer">
    <w:name w:val="footer"/>
    <w:basedOn w:val="Normal"/>
    <w:link w:val="FooterChar"/>
    <w:uiPriority w:val="99"/>
    <w:unhideWhenUsed/>
    <w:rsid w:val="00D73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84C"/>
  </w:style>
  <w:style w:type="paragraph" w:styleId="ListParagraph">
    <w:name w:val="List Paragraph"/>
    <w:basedOn w:val="Normal"/>
    <w:uiPriority w:val="34"/>
    <w:qFormat/>
    <w:rsid w:val="00A2114D"/>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9696">
      <w:bodyDiv w:val="1"/>
      <w:marLeft w:val="0"/>
      <w:marRight w:val="0"/>
      <w:marTop w:val="0"/>
      <w:marBottom w:val="0"/>
      <w:divBdr>
        <w:top w:val="none" w:sz="0" w:space="0" w:color="auto"/>
        <w:left w:val="none" w:sz="0" w:space="0" w:color="auto"/>
        <w:bottom w:val="none" w:sz="0" w:space="0" w:color="auto"/>
        <w:right w:val="none" w:sz="0" w:space="0" w:color="auto"/>
      </w:divBdr>
    </w:div>
    <w:div w:id="721098239">
      <w:bodyDiv w:val="1"/>
      <w:marLeft w:val="0"/>
      <w:marRight w:val="0"/>
      <w:marTop w:val="0"/>
      <w:marBottom w:val="0"/>
      <w:divBdr>
        <w:top w:val="none" w:sz="0" w:space="0" w:color="auto"/>
        <w:left w:val="none" w:sz="0" w:space="0" w:color="auto"/>
        <w:bottom w:val="none" w:sz="0" w:space="0" w:color="auto"/>
        <w:right w:val="none" w:sz="0" w:space="0" w:color="auto"/>
      </w:divBdr>
    </w:div>
    <w:div w:id="727797887">
      <w:bodyDiv w:val="1"/>
      <w:marLeft w:val="0"/>
      <w:marRight w:val="0"/>
      <w:marTop w:val="0"/>
      <w:marBottom w:val="0"/>
      <w:divBdr>
        <w:top w:val="none" w:sz="0" w:space="0" w:color="auto"/>
        <w:left w:val="none" w:sz="0" w:space="0" w:color="auto"/>
        <w:bottom w:val="none" w:sz="0" w:space="0" w:color="auto"/>
        <w:right w:val="none" w:sz="0" w:space="0" w:color="auto"/>
      </w:divBdr>
    </w:div>
    <w:div w:id="913861211">
      <w:bodyDiv w:val="1"/>
      <w:marLeft w:val="0"/>
      <w:marRight w:val="0"/>
      <w:marTop w:val="0"/>
      <w:marBottom w:val="0"/>
      <w:divBdr>
        <w:top w:val="none" w:sz="0" w:space="0" w:color="auto"/>
        <w:left w:val="none" w:sz="0" w:space="0" w:color="auto"/>
        <w:bottom w:val="none" w:sz="0" w:space="0" w:color="auto"/>
        <w:right w:val="none" w:sz="0" w:space="0" w:color="auto"/>
      </w:divBdr>
    </w:div>
    <w:div w:id="1005594499">
      <w:bodyDiv w:val="1"/>
      <w:marLeft w:val="0"/>
      <w:marRight w:val="0"/>
      <w:marTop w:val="0"/>
      <w:marBottom w:val="0"/>
      <w:divBdr>
        <w:top w:val="none" w:sz="0" w:space="0" w:color="auto"/>
        <w:left w:val="none" w:sz="0" w:space="0" w:color="auto"/>
        <w:bottom w:val="none" w:sz="0" w:space="0" w:color="auto"/>
        <w:right w:val="none" w:sz="0" w:space="0" w:color="auto"/>
      </w:divBdr>
    </w:div>
    <w:div w:id="1459300052">
      <w:bodyDiv w:val="1"/>
      <w:marLeft w:val="0"/>
      <w:marRight w:val="0"/>
      <w:marTop w:val="0"/>
      <w:marBottom w:val="0"/>
      <w:divBdr>
        <w:top w:val="none" w:sz="0" w:space="0" w:color="auto"/>
        <w:left w:val="none" w:sz="0" w:space="0" w:color="auto"/>
        <w:bottom w:val="none" w:sz="0" w:space="0" w:color="auto"/>
        <w:right w:val="none" w:sz="0" w:space="0" w:color="auto"/>
      </w:divBdr>
    </w:div>
    <w:div w:id="15376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eveskinerassociates.org.uk/" TargetMode="External"/><Relationship Id="rId4" Type="http://schemas.openxmlformats.org/officeDocument/2006/relationships/settings" Target="settings.xml"/><Relationship Id="rId9" Type="http://schemas.openxmlformats.org/officeDocument/2006/relationships/hyperlink" Target="mailto:tsdadmin@falkirk.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1376</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"Inspiring Practice" A Conference for CLD Sector Practitioners and Partners</vt:lpstr>
    </vt:vector>
  </TitlesOfParts>
  <Company>West Lothian Council</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"Inspiring Practice" A Conference for CLD Sector Practitioners and Partners</dc:title>
  <dc:creator>McIntosh, Ian</dc:creator>
  <cp:lastModifiedBy>Catto, Derek</cp:lastModifiedBy>
  <cp:revision>2</cp:revision>
  <dcterms:created xsi:type="dcterms:W3CDTF">2016-04-12T07:34:00Z</dcterms:created>
  <dcterms:modified xsi:type="dcterms:W3CDTF">2016-04-12T07:34:00Z</dcterms:modified>
</cp:coreProperties>
</file>